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D8E2" w14:textId="7950B409" w:rsidR="004844A6" w:rsidRPr="00531264" w:rsidRDefault="009A30FC" w:rsidP="004844A6">
      <w:pPr>
        <w:jc w:val="center"/>
        <w:rPr>
          <w:rFonts w:ascii="Arial" w:hAnsi="Arial" w:cs="Arial"/>
          <w:b/>
        </w:rPr>
      </w:pPr>
      <w:r w:rsidRPr="00531264">
        <w:rPr>
          <w:rFonts w:ascii="Arial" w:hAnsi="Arial" w:cs="Arial"/>
          <w:b/>
        </w:rPr>
        <w:t>Fee Payments by Cash and Money Laundering</w:t>
      </w:r>
    </w:p>
    <w:p w14:paraId="072577B5" w14:textId="24EB30DA" w:rsidR="004844A6" w:rsidRPr="00531264" w:rsidRDefault="004844A6" w:rsidP="004844A6">
      <w:pPr>
        <w:jc w:val="center"/>
        <w:rPr>
          <w:rFonts w:ascii="Arial" w:hAnsi="Arial" w:cs="Arial"/>
          <w:b/>
        </w:rPr>
      </w:pPr>
      <w:r w:rsidRPr="00531264">
        <w:rPr>
          <w:rFonts w:ascii="Arial" w:hAnsi="Arial" w:cs="Arial"/>
          <w:b/>
        </w:rPr>
        <w:t xml:space="preserve">Introduction </w:t>
      </w:r>
    </w:p>
    <w:p w14:paraId="4CC6789D" w14:textId="290B4E98" w:rsidR="001F7B86" w:rsidRPr="00845468" w:rsidRDefault="001F7B86" w:rsidP="00340850">
      <w:pPr>
        <w:spacing w:before="100" w:beforeAutospacing="1" w:after="100" w:afterAutospacing="1" w:line="240" w:lineRule="auto"/>
        <w:jc w:val="both"/>
        <w:rPr>
          <w:rFonts w:ascii="Arial" w:hAnsi="Arial" w:cs="Arial"/>
        </w:rPr>
      </w:pPr>
      <w:r w:rsidRPr="00845468">
        <w:rPr>
          <w:rFonts w:ascii="Arial" w:hAnsi="Arial" w:cs="Arial"/>
        </w:rPr>
        <w:t xml:space="preserve">This note provides a </w:t>
      </w:r>
      <w:r w:rsidR="00F95E0A" w:rsidRPr="00845468">
        <w:rPr>
          <w:rFonts w:ascii="Arial" w:hAnsi="Arial" w:cs="Arial"/>
        </w:rPr>
        <w:t>high</w:t>
      </w:r>
      <w:r w:rsidR="00F95E0A">
        <w:rPr>
          <w:rFonts w:ascii="Arial" w:hAnsi="Arial" w:cs="Arial"/>
        </w:rPr>
        <w:t>-level</w:t>
      </w:r>
      <w:r w:rsidRPr="00845468">
        <w:rPr>
          <w:rFonts w:ascii="Arial" w:hAnsi="Arial" w:cs="Arial"/>
        </w:rPr>
        <w:t xml:space="preserve"> overview of money laundering </w:t>
      </w:r>
      <w:r w:rsidR="005C1476" w:rsidRPr="00845468">
        <w:rPr>
          <w:rFonts w:ascii="Arial" w:hAnsi="Arial" w:cs="Arial"/>
        </w:rPr>
        <w:t xml:space="preserve">offences </w:t>
      </w:r>
      <w:r w:rsidRPr="00845468">
        <w:rPr>
          <w:rFonts w:ascii="Arial" w:hAnsi="Arial" w:cs="Arial"/>
        </w:rPr>
        <w:t xml:space="preserve">and how </w:t>
      </w:r>
      <w:r w:rsidR="005C1476" w:rsidRPr="00845468">
        <w:rPr>
          <w:rFonts w:ascii="Arial" w:hAnsi="Arial" w:cs="Arial"/>
        </w:rPr>
        <w:t>these potentially</w:t>
      </w:r>
      <w:r w:rsidRPr="00845468">
        <w:rPr>
          <w:rFonts w:ascii="Arial" w:hAnsi="Arial" w:cs="Arial"/>
        </w:rPr>
        <w:t xml:space="preserve"> impact schools. Money laundering is the process by which the proceeds of criminal or illegally obtained money are processed or </w:t>
      </w:r>
      <w:r w:rsidR="00B7357F" w:rsidRPr="00845468">
        <w:rPr>
          <w:rFonts w:ascii="Arial" w:hAnsi="Arial" w:cs="Arial"/>
        </w:rPr>
        <w:t>‘layered’ to mask their true origin and</w:t>
      </w:r>
      <w:r w:rsidRPr="00845468">
        <w:rPr>
          <w:rFonts w:ascii="Arial" w:hAnsi="Arial" w:cs="Arial"/>
        </w:rPr>
        <w:t xml:space="preserve"> to create the appearance that they have come from a legal source.  Whilst the note focuses on fee payments in cash, schools should also be vigilant in relation to other cash payments, for example donations, or </w:t>
      </w:r>
      <w:r w:rsidR="005C1476" w:rsidRPr="00845468">
        <w:rPr>
          <w:rFonts w:ascii="Arial" w:hAnsi="Arial" w:cs="Arial"/>
        </w:rPr>
        <w:t xml:space="preserve">other </w:t>
      </w:r>
      <w:r w:rsidRPr="00845468">
        <w:rPr>
          <w:rFonts w:ascii="Arial" w:hAnsi="Arial" w:cs="Arial"/>
        </w:rPr>
        <w:t>unusual payments, particularly where these involve complex banking and transfer arrangements.</w:t>
      </w:r>
    </w:p>
    <w:p w14:paraId="3119AAD6" w14:textId="1869BC91" w:rsidR="006B206D" w:rsidRPr="00845468" w:rsidRDefault="006B206D" w:rsidP="00340850">
      <w:pPr>
        <w:spacing w:line="240" w:lineRule="auto"/>
        <w:jc w:val="both"/>
        <w:rPr>
          <w:rFonts w:ascii="Arial" w:hAnsi="Arial" w:cs="Arial"/>
        </w:rPr>
      </w:pPr>
      <w:r w:rsidRPr="00845468">
        <w:rPr>
          <w:rFonts w:ascii="Arial" w:hAnsi="Arial" w:cs="Arial"/>
        </w:rPr>
        <w:t xml:space="preserve">The purpose of this guidance is to clearly demonstrate that the Independent Schools Council and its affiliated </w:t>
      </w:r>
      <w:r w:rsidR="00872678">
        <w:rPr>
          <w:rFonts w:ascii="Arial" w:hAnsi="Arial" w:cs="Arial"/>
        </w:rPr>
        <w:t>a</w:t>
      </w:r>
      <w:r w:rsidR="00872678" w:rsidRPr="00845468">
        <w:rPr>
          <w:rFonts w:ascii="Arial" w:hAnsi="Arial" w:cs="Arial"/>
        </w:rPr>
        <w:t xml:space="preserve">ssociations </w:t>
      </w:r>
      <w:r w:rsidRPr="00845468">
        <w:rPr>
          <w:rFonts w:ascii="Arial" w:hAnsi="Arial" w:cs="Arial"/>
        </w:rPr>
        <w:t xml:space="preserve">embrace the underlying principles of money laundering legislation and </w:t>
      </w:r>
      <w:r w:rsidR="00872678">
        <w:rPr>
          <w:rFonts w:ascii="Arial" w:hAnsi="Arial" w:cs="Arial"/>
        </w:rPr>
        <w:t>are</w:t>
      </w:r>
      <w:r w:rsidR="00872678" w:rsidRPr="00845468">
        <w:rPr>
          <w:rFonts w:ascii="Arial" w:hAnsi="Arial" w:cs="Arial"/>
        </w:rPr>
        <w:t xml:space="preserve"> </w:t>
      </w:r>
      <w:r w:rsidRPr="00845468">
        <w:rPr>
          <w:rFonts w:ascii="Arial" w:hAnsi="Arial" w:cs="Arial"/>
        </w:rPr>
        <w:t>taking reasonable steps to minimise the likelihood of such activities within the sector</w:t>
      </w:r>
      <w:r w:rsidR="00872678">
        <w:rPr>
          <w:rFonts w:ascii="Arial" w:hAnsi="Arial" w:cs="Arial"/>
        </w:rPr>
        <w:t>.</w:t>
      </w:r>
    </w:p>
    <w:p w14:paraId="65190EF8" w14:textId="3B5B79AD" w:rsidR="006B206D" w:rsidRPr="00531264" w:rsidRDefault="006B206D" w:rsidP="006B206D">
      <w:pPr>
        <w:spacing w:before="100" w:beforeAutospacing="1" w:after="100" w:afterAutospacing="1"/>
        <w:jc w:val="center"/>
        <w:rPr>
          <w:rFonts w:ascii="Arial" w:hAnsi="Arial" w:cs="Arial"/>
          <w:b/>
        </w:rPr>
      </w:pPr>
      <w:r w:rsidRPr="00531264">
        <w:rPr>
          <w:rFonts w:ascii="Arial" w:hAnsi="Arial" w:cs="Arial"/>
          <w:b/>
        </w:rPr>
        <w:t>Background</w:t>
      </w:r>
      <w:r w:rsidR="00340850" w:rsidRPr="00531264">
        <w:rPr>
          <w:rFonts w:ascii="Arial" w:hAnsi="Arial" w:cs="Arial"/>
          <w:b/>
        </w:rPr>
        <w:t xml:space="preserve"> and Definitions </w:t>
      </w:r>
    </w:p>
    <w:p w14:paraId="7E00B1A1" w14:textId="2B73C28C" w:rsidR="004844A6" w:rsidRPr="00845468" w:rsidRDefault="004844A6" w:rsidP="00340850">
      <w:pPr>
        <w:spacing w:line="240" w:lineRule="auto"/>
        <w:jc w:val="both"/>
        <w:rPr>
          <w:rFonts w:ascii="Arial" w:hAnsi="Arial" w:cs="Arial"/>
        </w:rPr>
      </w:pPr>
      <w:r w:rsidRPr="00845468">
        <w:rPr>
          <w:rFonts w:ascii="Arial" w:hAnsi="Arial" w:cs="Arial"/>
        </w:rPr>
        <w:t xml:space="preserve">Money laundering is a term designed to cover </w:t>
      </w:r>
      <w:r w:rsidR="008B4813" w:rsidRPr="00845468">
        <w:rPr>
          <w:rFonts w:ascii="Arial" w:hAnsi="Arial" w:cs="Arial"/>
        </w:rPr>
        <w:t>several</w:t>
      </w:r>
      <w:r w:rsidRPr="00845468">
        <w:rPr>
          <w:rFonts w:ascii="Arial" w:hAnsi="Arial" w:cs="Arial"/>
        </w:rPr>
        <w:t xml:space="preserve"> offences. These offences relate to the improper handling of funds that are the proceed</w:t>
      </w:r>
      <w:r w:rsidR="00B7357F" w:rsidRPr="00845468">
        <w:rPr>
          <w:rFonts w:ascii="Arial" w:hAnsi="Arial" w:cs="Arial"/>
        </w:rPr>
        <w:t>s</w:t>
      </w:r>
      <w:r w:rsidRPr="00845468">
        <w:rPr>
          <w:rFonts w:ascii="Arial" w:hAnsi="Arial" w:cs="Arial"/>
        </w:rPr>
        <w:t xml:space="preserve"> of criminal acts, or terrorist acts, so that they appear to come from a legitimate source. It relates to both the activities of </w:t>
      </w:r>
      <w:r w:rsidR="00872678" w:rsidRPr="00845468">
        <w:rPr>
          <w:rFonts w:ascii="Arial" w:hAnsi="Arial" w:cs="Arial"/>
        </w:rPr>
        <w:t>organi</w:t>
      </w:r>
      <w:r w:rsidR="00872678">
        <w:rPr>
          <w:rFonts w:ascii="Arial" w:hAnsi="Arial" w:cs="Arial"/>
        </w:rPr>
        <w:t>s</w:t>
      </w:r>
      <w:r w:rsidR="00872678" w:rsidRPr="00845468">
        <w:rPr>
          <w:rFonts w:ascii="Arial" w:hAnsi="Arial" w:cs="Arial"/>
        </w:rPr>
        <w:t xml:space="preserve">ed </w:t>
      </w:r>
      <w:r w:rsidRPr="00845468">
        <w:rPr>
          <w:rFonts w:ascii="Arial" w:hAnsi="Arial" w:cs="Arial"/>
        </w:rPr>
        <w:t>crime but also to those who benefit financially from dishonest activities such as receiving stolen goods.</w:t>
      </w:r>
    </w:p>
    <w:p w14:paraId="79C45AAB" w14:textId="77777777" w:rsidR="004844A6" w:rsidRPr="00845468" w:rsidRDefault="004844A6" w:rsidP="00340850">
      <w:pPr>
        <w:spacing w:line="240" w:lineRule="auto"/>
        <w:rPr>
          <w:rFonts w:ascii="Arial" w:hAnsi="Arial" w:cs="Arial"/>
          <w:b/>
        </w:rPr>
      </w:pPr>
      <w:r w:rsidRPr="00845468">
        <w:rPr>
          <w:rFonts w:ascii="Arial" w:hAnsi="Arial" w:cs="Arial"/>
          <w:b/>
        </w:rPr>
        <w:t>Money Laundering is described as:</w:t>
      </w:r>
    </w:p>
    <w:p w14:paraId="6BC308CB" w14:textId="422D9D66" w:rsidR="004844A6" w:rsidRPr="00845468" w:rsidRDefault="00872678" w:rsidP="00340850">
      <w:pPr>
        <w:spacing w:line="240" w:lineRule="auto"/>
        <w:jc w:val="both"/>
        <w:rPr>
          <w:rFonts w:ascii="Arial" w:hAnsi="Arial" w:cs="Arial"/>
          <w:b/>
          <w:i/>
        </w:rPr>
      </w:pPr>
      <w:r>
        <w:rPr>
          <w:rFonts w:ascii="Arial" w:hAnsi="Arial" w:cs="Arial"/>
          <w:b/>
          <w:i/>
        </w:rPr>
        <w:t>“</w:t>
      </w:r>
      <w:r w:rsidR="004844A6" w:rsidRPr="00845468">
        <w:rPr>
          <w:rFonts w:ascii="Arial" w:hAnsi="Arial" w:cs="Arial"/>
          <w:b/>
          <w:i/>
        </w:rPr>
        <w:t>a scheme in which criminals try to disguise the identity, original ownership, and destination of money that they have obtained through criminal conduct. The laundering is done with the intention of making it seem that the proceeds have come from a legitimate source</w:t>
      </w:r>
      <w:r>
        <w:rPr>
          <w:rFonts w:ascii="Arial" w:hAnsi="Arial" w:cs="Arial"/>
          <w:b/>
          <w:i/>
        </w:rPr>
        <w:t>”</w:t>
      </w:r>
      <w:r w:rsidR="004844A6" w:rsidRPr="00845468">
        <w:rPr>
          <w:rFonts w:ascii="Arial" w:hAnsi="Arial" w:cs="Arial"/>
          <w:b/>
          <w:i/>
        </w:rPr>
        <w:t>.</w:t>
      </w:r>
    </w:p>
    <w:p w14:paraId="6CB8D0BB" w14:textId="77777777" w:rsidR="00F12EE2" w:rsidRDefault="004844A6" w:rsidP="00340850">
      <w:pPr>
        <w:spacing w:line="240" w:lineRule="auto"/>
        <w:jc w:val="both"/>
        <w:rPr>
          <w:rFonts w:ascii="Arial" w:hAnsi="Arial" w:cs="Arial"/>
        </w:rPr>
      </w:pPr>
      <w:r w:rsidRPr="00845468">
        <w:rPr>
          <w:rFonts w:ascii="Arial" w:hAnsi="Arial" w:cs="Arial"/>
        </w:rPr>
        <w:t xml:space="preserve">While money laundering isn't always obvious, the consequences are severe. The National Crime Agency's National Strategic Assessment of Serious and Organised Crime 2018 states that there is a realistic possibility that the scale of money laundering impacting the UK annually is in the hundreds of billions of pounds. Money laundering is not only a crime itself, but also a key enabler of other serious crimes such as modern slavery, drugs trafficking, fraud, corruption, and terrorism. </w:t>
      </w:r>
    </w:p>
    <w:p w14:paraId="4D1A41C1" w14:textId="77777777" w:rsidR="00F12EE2" w:rsidRPr="00F12EE2" w:rsidRDefault="00F12EE2" w:rsidP="00F12EE2">
      <w:pPr>
        <w:spacing w:line="240" w:lineRule="auto"/>
        <w:rPr>
          <w:rFonts w:ascii="Arial" w:hAnsi="Arial" w:cs="Arial"/>
        </w:rPr>
      </w:pPr>
      <w:r w:rsidRPr="00F12EE2">
        <w:rPr>
          <w:rFonts w:ascii="Arial" w:hAnsi="Arial" w:cs="Arial"/>
        </w:rPr>
        <w:t xml:space="preserve">When exercising vigilance in the area the banks’ view is paraphrased as: </w:t>
      </w:r>
    </w:p>
    <w:p w14:paraId="03596D4C" w14:textId="77777777" w:rsidR="00F12EE2" w:rsidRPr="00F12EE2" w:rsidRDefault="00F12EE2" w:rsidP="00F12EE2">
      <w:pPr>
        <w:spacing w:line="240" w:lineRule="auto"/>
        <w:jc w:val="both"/>
        <w:rPr>
          <w:rFonts w:ascii="Arial" w:hAnsi="Arial" w:cs="Arial"/>
          <w:i/>
          <w:lang w:val="en"/>
        </w:rPr>
      </w:pPr>
      <w:r w:rsidRPr="00F12EE2">
        <w:rPr>
          <w:rFonts w:ascii="Arial" w:hAnsi="Arial" w:cs="Arial"/>
          <w:i/>
        </w:rPr>
        <w:t xml:space="preserve">“We don’t have set limits on cash deposits, but for large or unusual transactions we may ask customers for information on how the cash was obtained and seek proof of this. </w:t>
      </w:r>
      <w:r w:rsidRPr="00F12EE2">
        <w:rPr>
          <w:rFonts w:ascii="Arial" w:hAnsi="Arial" w:cs="Arial"/>
          <w:i/>
          <w:lang w:val="en"/>
        </w:rPr>
        <w:t xml:space="preserve">The Financial Conduct Authority (FCA) requires banks to have "adequate policies and procedures sufficient to counter the risk that they might be used to further financial crime". </w:t>
      </w:r>
    </w:p>
    <w:p w14:paraId="445672E4" w14:textId="2847FCC5" w:rsidR="004844A6" w:rsidRPr="00845468" w:rsidRDefault="00F12EE2" w:rsidP="00340850">
      <w:pPr>
        <w:spacing w:line="240" w:lineRule="auto"/>
        <w:jc w:val="both"/>
        <w:rPr>
          <w:rFonts w:ascii="Arial" w:hAnsi="Arial" w:cs="Arial"/>
        </w:rPr>
      </w:pPr>
      <w:r w:rsidRPr="00F12EE2">
        <w:rPr>
          <w:rFonts w:ascii="Arial" w:hAnsi="Arial" w:cs="Arial"/>
          <w:lang w:val="en"/>
        </w:rPr>
        <w:t>In addition to being alert to unusual or suspicious transactions</w:t>
      </w:r>
      <w:r>
        <w:rPr>
          <w:rFonts w:ascii="Arial" w:hAnsi="Arial" w:cs="Arial"/>
          <w:lang w:val="en"/>
        </w:rPr>
        <w:t>,</w:t>
      </w:r>
      <w:r w:rsidRPr="00F12EE2">
        <w:rPr>
          <w:rFonts w:ascii="Arial" w:hAnsi="Arial" w:cs="Arial"/>
          <w:lang w:val="en"/>
        </w:rPr>
        <w:t xml:space="preserve"> banks must "identify and monitor customer relationships". In effect, this is a requirement for banks to "know their </w:t>
      </w:r>
      <w:r w:rsidRPr="00F12EE2">
        <w:rPr>
          <w:rFonts w:ascii="Arial" w:hAnsi="Arial" w:cs="Arial"/>
          <w:lang w:val="en"/>
        </w:rPr>
        <w:lastRenderedPageBreak/>
        <w:t>customers" and be confident they are not using accounts to receive the proceeds of crime.</w:t>
      </w:r>
      <w:r>
        <w:rPr>
          <w:rFonts w:ascii="Arial" w:hAnsi="Arial" w:cs="Arial"/>
          <w:lang w:val="en"/>
        </w:rPr>
        <w:t xml:space="preserve">  Schools are encouraged to take a similar approach.</w:t>
      </w:r>
    </w:p>
    <w:p w14:paraId="5F08E3C1" w14:textId="65DB38DA" w:rsidR="00340850" w:rsidRPr="00845468" w:rsidRDefault="004844A6" w:rsidP="00340850">
      <w:pPr>
        <w:spacing w:line="240" w:lineRule="auto"/>
        <w:jc w:val="both"/>
        <w:rPr>
          <w:rFonts w:ascii="Arial" w:hAnsi="Arial" w:cs="Arial"/>
        </w:rPr>
      </w:pPr>
      <w:r w:rsidRPr="00845468">
        <w:rPr>
          <w:rFonts w:ascii="Arial" w:hAnsi="Arial" w:cs="Arial"/>
        </w:rPr>
        <w:t xml:space="preserve">The UK is an attractive destination for Politically Exposed Persons (PEPs – they are defined </w:t>
      </w:r>
      <w:r w:rsidR="00F12EE2">
        <w:rPr>
          <w:rFonts w:ascii="Arial" w:hAnsi="Arial" w:cs="Arial"/>
        </w:rPr>
        <w:t xml:space="preserve">broadly </w:t>
      </w:r>
      <w:r w:rsidRPr="00845468">
        <w:rPr>
          <w:rFonts w:ascii="Arial" w:hAnsi="Arial" w:cs="Arial"/>
        </w:rPr>
        <w:t>as any individual who is entrusted with prominent public functions</w:t>
      </w:r>
      <w:r w:rsidR="00F12EE2">
        <w:rPr>
          <w:rFonts w:ascii="Arial" w:hAnsi="Arial" w:cs="Arial"/>
        </w:rPr>
        <w:t xml:space="preserve">.  The full definition can be found </w:t>
      </w:r>
      <w:r w:rsidRPr="00845468">
        <w:rPr>
          <w:rFonts w:ascii="Arial" w:hAnsi="Arial" w:cs="Arial"/>
        </w:rPr>
        <w:t>in Reg</w:t>
      </w:r>
      <w:r w:rsidR="00F12EE2">
        <w:rPr>
          <w:rFonts w:ascii="Arial" w:hAnsi="Arial" w:cs="Arial"/>
        </w:rPr>
        <w:t xml:space="preserve">ulation </w:t>
      </w:r>
      <w:r w:rsidRPr="00845468">
        <w:rPr>
          <w:rFonts w:ascii="Arial" w:hAnsi="Arial" w:cs="Arial"/>
        </w:rPr>
        <w:t>35</w:t>
      </w:r>
      <w:r w:rsidR="00872678">
        <w:rPr>
          <w:rFonts w:ascii="Arial" w:hAnsi="Arial" w:cs="Arial"/>
        </w:rPr>
        <w:t xml:space="preserve"> </w:t>
      </w:r>
      <w:r w:rsidRPr="00845468">
        <w:rPr>
          <w:rFonts w:ascii="Arial" w:hAnsi="Arial" w:cs="Arial"/>
        </w:rPr>
        <w:t>(12) of the Money Laundering</w:t>
      </w:r>
      <w:r w:rsidR="00F12EE2">
        <w:rPr>
          <w:rFonts w:ascii="Arial" w:hAnsi="Arial" w:cs="Arial"/>
        </w:rPr>
        <w:t xml:space="preserve">, Terrorist Financing and Transfer of Funds (Information on the Payer) </w:t>
      </w:r>
      <w:r w:rsidRPr="00845468">
        <w:rPr>
          <w:rFonts w:ascii="Arial" w:hAnsi="Arial" w:cs="Arial"/>
        </w:rPr>
        <w:t>Regulations</w:t>
      </w:r>
      <w:r w:rsidR="00F12EE2">
        <w:rPr>
          <w:rFonts w:ascii="Arial" w:hAnsi="Arial" w:cs="Arial"/>
        </w:rPr>
        <w:t xml:space="preserve"> 2017</w:t>
      </w:r>
      <w:r w:rsidRPr="00845468">
        <w:rPr>
          <w:rFonts w:ascii="Arial" w:hAnsi="Arial" w:cs="Arial"/>
        </w:rPr>
        <w:t>) seeking to launder the proceeds of corruption. This poses a significant reputational risk to the UK and organisations within the UK.</w:t>
      </w:r>
    </w:p>
    <w:p w14:paraId="6A1B1F0A" w14:textId="77FCA93D" w:rsidR="004844A6" w:rsidRPr="00845468" w:rsidRDefault="004844A6" w:rsidP="00340850">
      <w:pPr>
        <w:spacing w:line="240" w:lineRule="auto"/>
        <w:jc w:val="both"/>
        <w:rPr>
          <w:rFonts w:ascii="Arial" w:hAnsi="Arial" w:cs="Arial"/>
        </w:rPr>
      </w:pPr>
      <w:r w:rsidRPr="00845468">
        <w:rPr>
          <w:rFonts w:ascii="Arial" w:hAnsi="Arial" w:cs="Arial"/>
        </w:rPr>
        <w:t xml:space="preserve">Corrupt PEPs continue to travel to the UK to evade law enforcement attention in their home country. The UK is appealing to PEPs due to the rule of law, judicial processes and adherence to human rights legislation. </w:t>
      </w:r>
    </w:p>
    <w:p w14:paraId="7F2A1EA7" w14:textId="496ED1FC" w:rsidR="004844A6" w:rsidRPr="00531264" w:rsidRDefault="004844A6" w:rsidP="00340850">
      <w:pPr>
        <w:spacing w:line="240" w:lineRule="auto"/>
        <w:jc w:val="center"/>
        <w:rPr>
          <w:rFonts w:ascii="Arial" w:hAnsi="Arial" w:cs="Arial"/>
          <w:b/>
        </w:rPr>
      </w:pPr>
      <w:r w:rsidRPr="00531264">
        <w:rPr>
          <w:rFonts w:ascii="Arial" w:hAnsi="Arial" w:cs="Arial"/>
          <w:b/>
        </w:rPr>
        <w:t>The Law</w:t>
      </w:r>
    </w:p>
    <w:p w14:paraId="70CC054D" w14:textId="1C4AF7B1" w:rsidR="004844A6" w:rsidRPr="00845468" w:rsidRDefault="004844A6" w:rsidP="00340850">
      <w:pPr>
        <w:spacing w:after="0" w:line="240" w:lineRule="auto"/>
        <w:jc w:val="both"/>
        <w:rPr>
          <w:rFonts w:ascii="Arial" w:hAnsi="Arial" w:cs="Arial"/>
        </w:rPr>
      </w:pPr>
      <w:r w:rsidRPr="00845468">
        <w:rPr>
          <w:rFonts w:ascii="Arial" w:hAnsi="Arial" w:cs="Arial"/>
        </w:rPr>
        <w:t xml:space="preserve">The Proceeds of Crime </w:t>
      </w:r>
      <w:r w:rsidR="00B7357F" w:rsidRPr="00845468">
        <w:rPr>
          <w:rFonts w:ascii="Arial" w:hAnsi="Arial" w:cs="Arial"/>
        </w:rPr>
        <w:t>A</w:t>
      </w:r>
      <w:r w:rsidRPr="00845468">
        <w:rPr>
          <w:rFonts w:ascii="Arial" w:hAnsi="Arial" w:cs="Arial"/>
        </w:rPr>
        <w:t>ct 2002 (POCA), as amended, creates a range of criminal offences arising from dealing with proceeds of crime. The four main offences that may be committed under money laundering legislation are:</w:t>
      </w:r>
    </w:p>
    <w:p w14:paraId="100A3A17" w14:textId="77777777" w:rsidR="00340850" w:rsidRPr="00845468" w:rsidRDefault="00340850" w:rsidP="00340850">
      <w:pPr>
        <w:spacing w:after="0" w:line="240" w:lineRule="auto"/>
        <w:jc w:val="both"/>
        <w:rPr>
          <w:rFonts w:ascii="Arial" w:hAnsi="Arial" w:cs="Arial"/>
        </w:rPr>
      </w:pPr>
    </w:p>
    <w:p w14:paraId="031B3682" w14:textId="107332DE" w:rsidR="004844A6" w:rsidRPr="00845468" w:rsidRDefault="00872678" w:rsidP="00340850">
      <w:pPr>
        <w:pStyle w:val="ListParagraph"/>
        <w:numPr>
          <w:ilvl w:val="0"/>
          <w:numId w:val="3"/>
        </w:numPr>
        <w:jc w:val="both"/>
      </w:pPr>
      <w:r>
        <w:t>c</w:t>
      </w:r>
      <w:r w:rsidR="004844A6" w:rsidRPr="00845468">
        <w:t>oncealing, disguising, converting, transferring, or removing criminal property from anywhere within the UK</w:t>
      </w:r>
      <w:r>
        <w:t>;</w:t>
      </w:r>
    </w:p>
    <w:p w14:paraId="4606D29F" w14:textId="2E7334A2" w:rsidR="004844A6" w:rsidRPr="00845468" w:rsidRDefault="00872678" w:rsidP="00340850">
      <w:pPr>
        <w:pStyle w:val="ListParagraph"/>
        <w:numPr>
          <w:ilvl w:val="0"/>
          <w:numId w:val="3"/>
        </w:numPr>
        <w:jc w:val="both"/>
      </w:pPr>
      <w:r>
        <w:t>e</w:t>
      </w:r>
      <w:r w:rsidRPr="00845468">
        <w:t xml:space="preserve">ntering </w:t>
      </w:r>
      <w:r w:rsidR="004844A6" w:rsidRPr="00845468">
        <w:t xml:space="preserve">into or becoming concerned in an arrangement which a person </w:t>
      </w:r>
      <w:proofErr w:type="gramStart"/>
      <w:r w:rsidR="004844A6" w:rsidRPr="00845468">
        <w:t>knows</w:t>
      </w:r>
      <w:proofErr w:type="gramEnd"/>
      <w:r w:rsidR="004844A6" w:rsidRPr="00845468">
        <w:t xml:space="preserve"> or suspects facilitates the acquisition, retention, use or control of criminal property by or on behalf of another person;</w:t>
      </w:r>
    </w:p>
    <w:p w14:paraId="0ECAFCDA" w14:textId="14B6F75B" w:rsidR="004844A6" w:rsidRPr="00845468" w:rsidRDefault="00872678" w:rsidP="00340850">
      <w:pPr>
        <w:pStyle w:val="ListParagraph"/>
        <w:numPr>
          <w:ilvl w:val="0"/>
          <w:numId w:val="3"/>
        </w:numPr>
        <w:jc w:val="both"/>
      </w:pPr>
      <w:r>
        <w:t>a</w:t>
      </w:r>
      <w:r w:rsidRPr="00845468">
        <w:t>cquiring</w:t>
      </w:r>
      <w:r w:rsidR="004844A6" w:rsidRPr="00845468">
        <w:t>, using or possessing··criminal property;</w:t>
      </w:r>
      <w:r w:rsidR="004844A6" w:rsidRPr="00845468">
        <w:tab/>
      </w:r>
      <w:r>
        <w:t>and</w:t>
      </w:r>
    </w:p>
    <w:p w14:paraId="1C52EE92" w14:textId="19EFC658" w:rsidR="004844A6" w:rsidRPr="00845468" w:rsidRDefault="00872678" w:rsidP="00340850">
      <w:pPr>
        <w:pStyle w:val="ListParagraph"/>
        <w:numPr>
          <w:ilvl w:val="0"/>
          <w:numId w:val="3"/>
        </w:numPr>
        <w:jc w:val="both"/>
      </w:pPr>
      <w:r>
        <w:t>d</w:t>
      </w:r>
      <w:r w:rsidRPr="00845468">
        <w:t xml:space="preserve">oing </w:t>
      </w:r>
      <w:r w:rsidR="004844A6" w:rsidRPr="00845468">
        <w:t>something that might, prejudice an investigation - for example, falsifying</w:t>
      </w:r>
      <w:r w:rsidR="00B47FD1">
        <w:t xml:space="preserve"> or destroying</w:t>
      </w:r>
      <w:r w:rsidR="004844A6" w:rsidRPr="00845468">
        <w:t xml:space="preserve"> a document</w:t>
      </w:r>
      <w:r>
        <w:t>.</w:t>
      </w:r>
    </w:p>
    <w:p w14:paraId="1EEA913B" w14:textId="77777777" w:rsidR="004844A6" w:rsidRPr="00845468" w:rsidRDefault="004844A6" w:rsidP="00340850">
      <w:pPr>
        <w:spacing w:after="0" w:line="240" w:lineRule="auto"/>
        <w:rPr>
          <w:rFonts w:ascii="Arial" w:hAnsi="Arial" w:cs="Arial"/>
        </w:rPr>
      </w:pPr>
    </w:p>
    <w:p w14:paraId="22D14C3D" w14:textId="736344DE" w:rsidR="004844A6" w:rsidRPr="00845468" w:rsidRDefault="004844A6" w:rsidP="00340850">
      <w:pPr>
        <w:spacing w:after="0" w:line="240" w:lineRule="auto"/>
        <w:rPr>
          <w:rFonts w:ascii="Arial" w:hAnsi="Arial" w:cs="Arial"/>
        </w:rPr>
      </w:pPr>
      <w:r w:rsidRPr="00845468">
        <w:rPr>
          <w:rFonts w:ascii="Arial" w:hAnsi="Arial" w:cs="Arial"/>
        </w:rPr>
        <w:t>There are also two 'third party' offences:</w:t>
      </w:r>
    </w:p>
    <w:p w14:paraId="4255E18C" w14:textId="77777777" w:rsidR="00340850" w:rsidRPr="00845468" w:rsidRDefault="00340850" w:rsidP="00340850">
      <w:pPr>
        <w:spacing w:after="0" w:line="240" w:lineRule="auto"/>
        <w:rPr>
          <w:rFonts w:ascii="Arial" w:hAnsi="Arial" w:cs="Arial"/>
        </w:rPr>
      </w:pPr>
    </w:p>
    <w:p w14:paraId="409CD84F" w14:textId="183DD6F8" w:rsidR="004844A6" w:rsidRPr="00845468" w:rsidRDefault="00872678" w:rsidP="00340850">
      <w:pPr>
        <w:pStyle w:val="ListParagraph"/>
        <w:numPr>
          <w:ilvl w:val="0"/>
          <w:numId w:val="4"/>
        </w:numPr>
      </w:pPr>
      <w:r>
        <w:t>f</w:t>
      </w:r>
      <w:r w:rsidR="004844A6" w:rsidRPr="00845468">
        <w:t xml:space="preserve">ailing to disclose information relating to any of the above money laundering offences; and </w:t>
      </w:r>
    </w:p>
    <w:p w14:paraId="5C231D5F" w14:textId="3C70D12D" w:rsidR="004844A6" w:rsidRPr="00845468" w:rsidRDefault="00872678" w:rsidP="00340850">
      <w:pPr>
        <w:pStyle w:val="ListParagraph"/>
        <w:numPr>
          <w:ilvl w:val="0"/>
          <w:numId w:val="4"/>
        </w:numPr>
      </w:pPr>
      <w:r>
        <w:t>t</w:t>
      </w:r>
      <w:r w:rsidR="004844A6" w:rsidRPr="00845468">
        <w:t xml:space="preserve">ipping off (informing) someone who is, or who is suspected of being involved in money laundering activities in such a way as to reduce the likelihood of them being investigated or prejudicing an investigation. </w:t>
      </w:r>
    </w:p>
    <w:p w14:paraId="67CE9D10" w14:textId="77777777" w:rsidR="00340850" w:rsidRPr="00845468" w:rsidRDefault="00340850" w:rsidP="00340850">
      <w:pPr>
        <w:spacing w:after="0" w:line="240" w:lineRule="auto"/>
        <w:rPr>
          <w:rFonts w:ascii="Arial" w:hAnsi="Arial" w:cs="Arial"/>
        </w:rPr>
      </w:pPr>
    </w:p>
    <w:p w14:paraId="6457A184" w14:textId="09A0D52C" w:rsidR="004844A6" w:rsidRPr="00845468" w:rsidRDefault="004844A6" w:rsidP="00340850">
      <w:pPr>
        <w:spacing w:line="240" w:lineRule="auto"/>
        <w:rPr>
          <w:rFonts w:ascii="Arial" w:hAnsi="Arial" w:cs="Arial"/>
        </w:rPr>
      </w:pPr>
      <w:r w:rsidRPr="00845468">
        <w:rPr>
          <w:rFonts w:ascii="Arial" w:hAnsi="Arial" w:cs="Arial"/>
        </w:rPr>
        <w:t xml:space="preserve">These money laundering offences may be committed by an </w:t>
      </w:r>
      <w:r w:rsidR="00872678" w:rsidRPr="00845468">
        <w:rPr>
          <w:rFonts w:ascii="Arial" w:hAnsi="Arial" w:cs="Arial"/>
        </w:rPr>
        <w:t>organi</w:t>
      </w:r>
      <w:r w:rsidR="00872678">
        <w:rPr>
          <w:rFonts w:ascii="Arial" w:hAnsi="Arial" w:cs="Arial"/>
        </w:rPr>
        <w:t>s</w:t>
      </w:r>
      <w:r w:rsidR="00872678" w:rsidRPr="00845468">
        <w:rPr>
          <w:rFonts w:ascii="Arial" w:hAnsi="Arial" w:cs="Arial"/>
        </w:rPr>
        <w:t xml:space="preserve">ation </w:t>
      </w:r>
      <w:r w:rsidRPr="00845468">
        <w:rPr>
          <w:rFonts w:ascii="Arial" w:hAnsi="Arial" w:cs="Arial"/>
        </w:rPr>
        <w:t xml:space="preserve">or by individuals working for an </w:t>
      </w:r>
      <w:r w:rsidR="00872678" w:rsidRPr="00845468">
        <w:rPr>
          <w:rFonts w:ascii="Arial" w:hAnsi="Arial" w:cs="Arial"/>
        </w:rPr>
        <w:t>organi</w:t>
      </w:r>
      <w:r w:rsidR="00872678">
        <w:rPr>
          <w:rFonts w:ascii="Arial" w:hAnsi="Arial" w:cs="Arial"/>
        </w:rPr>
        <w:t>s</w:t>
      </w:r>
      <w:r w:rsidR="00872678" w:rsidRPr="00845468">
        <w:rPr>
          <w:rFonts w:ascii="Arial" w:hAnsi="Arial" w:cs="Arial"/>
        </w:rPr>
        <w:t>ation</w:t>
      </w:r>
      <w:r w:rsidRPr="00845468">
        <w:rPr>
          <w:rFonts w:ascii="Arial" w:hAnsi="Arial" w:cs="Arial"/>
        </w:rPr>
        <w:t xml:space="preserve">. </w:t>
      </w:r>
    </w:p>
    <w:p w14:paraId="748ED3A6" w14:textId="1FCBB53D" w:rsidR="006B206D" w:rsidRPr="00845468" w:rsidRDefault="006B206D" w:rsidP="00340850">
      <w:pPr>
        <w:spacing w:line="240" w:lineRule="auto"/>
        <w:jc w:val="both"/>
        <w:rPr>
          <w:rFonts w:ascii="Arial" w:hAnsi="Arial" w:cs="Arial"/>
        </w:rPr>
      </w:pPr>
      <w:r w:rsidRPr="00845468">
        <w:rPr>
          <w:rFonts w:ascii="Arial" w:hAnsi="Arial" w:cs="Arial"/>
        </w:rPr>
        <w:t>Money Laundering can take many forms, but in the independent school sector it could involve, but will not be limited to:</w:t>
      </w:r>
    </w:p>
    <w:p w14:paraId="1A730A24" w14:textId="053B4302" w:rsidR="006B206D" w:rsidRPr="00845468" w:rsidRDefault="00872678" w:rsidP="00340850">
      <w:pPr>
        <w:pStyle w:val="ListParagraph"/>
        <w:numPr>
          <w:ilvl w:val="0"/>
          <w:numId w:val="5"/>
        </w:numPr>
      </w:pPr>
      <w:r>
        <w:t>t</w:t>
      </w:r>
      <w:r w:rsidR="006B206D" w:rsidRPr="00845468">
        <w:t>he donation of sums to projects for which an appeal is being run</w:t>
      </w:r>
      <w:r>
        <w:t>;</w:t>
      </w:r>
    </w:p>
    <w:p w14:paraId="4A58DA06" w14:textId="37DD1FC4" w:rsidR="006B206D" w:rsidRPr="00845468" w:rsidRDefault="00872678" w:rsidP="00340850">
      <w:pPr>
        <w:pStyle w:val="ListParagraph"/>
        <w:numPr>
          <w:ilvl w:val="0"/>
          <w:numId w:val="5"/>
        </w:numPr>
      </w:pPr>
      <w:r>
        <w:t>t</w:t>
      </w:r>
      <w:r w:rsidR="006B206D" w:rsidRPr="00845468">
        <w:t>he donation of sums for no obvious reason</w:t>
      </w:r>
      <w:r>
        <w:t>;</w:t>
      </w:r>
    </w:p>
    <w:p w14:paraId="4DB0F4F1" w14:textId="7CA334EC" w:rsidR="006B206D" w:rsidRPr="00845468" w:rsidRDefault="00872678" w:rsidP="00340850">
      <w:pPr>
        <w:pStyle w:val="ListParagraph"/>
        <w:numPr>
          <w:ilvl w:val="0"/>
          <w:numId w:val="5"/>
        </w:numPr>
      </w:pPr>
      <w:r>
        <w:t>t</w:t>
      </w:r>
      <w:r w:rsidR="006B206D" w:rsidRPr="00845468">
        <w:t>he payment in advance of fees</w:t>
      </w:r>
      <w:r>
        <w:t>; and/or</w:t>
      </w:r>
    </w:p>
    <w:p w14:paraId="18B19672" w14:textId="1C32380C" w:rsidR="006B206D" w:rsidRPr="00845468" w:rsidRDefault="00872678" w:rsidP="00340850">
      <w:pPr>
        <w:pStyle w:val="ListParagraph"/>
        <w:numPr>
          <w:ilvl w:val="0"/>
          <w:numId w:val="5"/>
        </w:numPr>
      </w:pPr>
      <w:r>
        <w:t>t</w:t>
      </w:r>
      <w:r w:rsidR="006B206D" w:rsidRPr="00845468">
        <w:t>he requested return of fees paid in advance.</w:t>
      </w:r>
    </w:p>
    <w:p w14:paraId="64D7F60C" w14:textId="77777777" w:rsidR="00340850" w:rsidRPr="00845468" w:rsidRDefault="00340850" w:rsidP="00340850">
      <w:pPr>
        <w:spacing w:line="240" w:lineRule="auto"/>
        <w:jc w:val="both"/>
        <w:rPr>
          <w:rFonts w:ascii="Arial" w:hAnsi="Arial" w:cs="Arial"/>
        </w:rPr>
      </w:pPr>
    </w:p>
    <w:p w14:paraId="666E3F4D" w14:textId="4D9CF701" w:rsidR="00340850" w:rsidRPr="00845468" w:rsidRDefault="006B206D" w:rsidP="00340850">
      <w:pPr>
        <w:spacing w:line="240" w:lineRule="auto"/>
        <w:jc w:val="both"/>
        <w:rPr>
          <w:rFonts w:ascii="Arial" w:hAnsi="Arial" w:cs="Arial"/>
        </w:rPr>
      </w:pPr>
      <w:r w:rsidRPr="00845468">
        <w:rPr>
          <w:rFonts w:ascii="Arial" w:hAnsi="Arial" w:cs="Arial"/>
        </w:rPr>
        <w:t>In addition, these activities could also add to a second “laundering” activity where reputations are reviewed and refreshed with injections of illicit wealth into acquisitions (cars and homes particularly) which complement the reputation generated by a family by having their child o</w:t>
      </w:r>
      <w:r w:rsidR="00872678">
        <w:rPr>
          <w:rFonts w:ascii="Arial" w:hAnsi="Arial" w:cs="Arial"/>
        </w:rPr>
        <w:t>r</w:t>
      </w:r>
      <w:r w:rsidRPr="00845468">
        <w:rPr>
          <w:rFonts w:ascii="Arial" w:hAnsi="Arial" w:cs="Arial"/>
        </w:rPr>
        <w:t xml:space="preserve"> children in a prestigious private school.</w:t>
      </w:r>
      <w:r w:rsidR="00340850" w:rsidRPr="00845468">
        <w:rPr>
          <w:rFonts w:ascii="Arial" w:hAnsi="Arial" w:cs="Arial"/>
        </w:rPr>
        <w:t xml:space="preserve"> </w:t>
      </w:r>
    </w:p>
    <w:p w14:paraId="274C0453" w14:textId="030D01D1" w:rsidR="00340850" w:rsidRPr="00845468" w:rsidRDefault="00340850" w:rsidP="00340850">
      <w:pPr>
        <w:spacing w:line="240" w:lineRule="auto"/>
        <w:jc w:val="both"/>
        <w:rPr>
          <w:rFonts w:ascii="Arial" w:hAnsi="Arial" w:cs="Arial"/>
        </w:rPr>
      </w:pPr>
      <w:r w:rsidRPr="00845468">
        <w:rPr>
          <w:rFonts w:ascii="Arial" w:hAnsi="Arial" w:cs="Arial"/>
        </w:rPr>
        <w:t xml:space="preserve">"Criminal Property'' has a relatively broad definition in money laundering legislation and </w:t>
      </w:r>
      <w:r w:rsidR="00B47FD1">
        <w:rPr>
          <w:rFonts w:ascii="Arial" w:hAnsi="Arial" w:cs="Arial"/>
        </w:rPr>
        <w:t>includes all property of any amount and wherever located</w:t>
      </w:r>
      <w:r w:rsidR="00905176">
        <w:rPr>
          <w:rFonts w:ascii="Arial" w:hAnsi="Arial" w:cs="Arial"/>
        </w:rPr>
        <w:t xml:space="preserve">.  As such, </w:t>
      </w:r>
      <w:r w:rsidRPr="00845468">
        <w:rPr>
          <w:rFonts w:ascii="Arial" w:hAnsi="Arial" w:cs="Arial"/>
        </w:rPr>
        <w:t xml:space="preserve">organisations are obliged to </w:t>
      </w:r>
      <w:proofErr w:type="gramStart"/>
      <w:r w:rsidRPr="00845468">
        <w:rPr>
          <w:rFonts w:ascii="Arial" w:hAnsi="Arial" w:cs="Arial"/>
        </w:rPr>
        <w:t>take action</w:t>
      </w:r>
      <w:proofErr w:type="gramEnd"/>
      <w:r w:rsidRPr="00845468">
        <w:rPr>
          <w:rFonts w:ascii="Arial" w:hAnsi="Arial" w:cs="Arial"/>
        </w:rPr>
        <w:t xml:space="preserve"> when money laundering activities are suspected</w:t>
      </w:r>
      <w:r w:rsidR="00905176">
        <w:rPr>
          <w:rFonts w:ascii="Arial" w:hAnsi="Arial" w:cs="Arial"/>
        </w:rPr>
        <w:t xml:space="preserve"> regardless of how small the amount involved</w:t>
      </w:r>
      <w:r w:rsidRPr="00845468">
        <w:rPr>
          <w:rFonts w:ascii="Arial" w:hAnsi="Arial" w:cs="Arial"/>
        </w:rPr>
        <w:t>.  Benefiting from criminal property can work on two levels</w:t>
      </w:r>
      <w:r w:rsidR="00872678">
        <w:rPr>
          <w:rFonts w:ascii="Arial" w:hAnsi="Arial" w:cs="Arial"/>
        </w:rPr>
        <w:t>;</w:t>
      </w:r>
      <w:r w:rsidRPr="00845468">
        <w:rPr>
          <w:rFonts w:ascii="Arial" w:hAnsi="Arial" w:cs="Arial"/>
        </w:rPr>
        <w:t xml:space="preserve"> an individual benefiting from the proceeds of a crime they have committed themselves, or an individual benefiting from the proceeds of crime crime/dishonest activities perpetrated by someone else.</w:t>
      </w:r>
    </w:p>
    <w:p w14:paraId="5BA94D84" w14:textId="23A03BDF" w:rsidR="006B206D" w:rsidRPr="00531264" w:rsidRDefault="006B206D" w:rsidP="00340850">
      <w:pPr>
        <w:jc w:val="center"/>
        <w:rPr>
          <w:rFonts w:ascii="Arial" w:hAnsi="Arial" w:cs="Arial"/>
          <w:b/>
        </w:rPr>
      </w:pPr>
      <w:r w:rsidRPr="00531264">
        <w:rPr>
          <w:rFonts w:ascii="Arial" w:hAnsi="Arial" w:cs="Arial"/>
          <w:b/>
        </w:rPr>
        <w:t>Charit</w:t>
      </w:r>
      <w:r w:rsidR="00531264" w:rsidRPr="00531264">
        <w:rPr>
          <w:rFonts w:ascii="Arial" w:hAnsi="Arial" w:cs="Arial"/>
          <w:b/>
        </w:rPr>
        <w:t>y</w:t>
      </w:r>
      <w:r w:rsidRPr="00531264">
        <w:rPr>
          <w:rFonts w:ascii="Arial" w:hAnsi="Arial" w:cs="Arial"/>
          <w:b/>
        </w:rPr>
        <w:t xml:space="preserve"> Commission</w:t>
      </w:r>
      <w:r w:rsidR="00340850" w:rsidRPr="00531264">
        <w:rPr>
          <w:rFonts w:ascii="Arial" w:hAnsi="Arial" w:cs="Arial"/>
          <w:b/>
        </w:rPr>
        <w:t xml:space="preserve"> Advice </w:t>
      </w:r>
    </w:p>
    <w:p w14:paraId="3656338F" w14:textId="77777777" w:rsidR="006B206D" w:rsidRPr="00845468" w:rsidRDefault="006B206D" w:rsidP="006B206D">
      <w:pPr>
        <w:rPr>
          <w:rFonts w:ascii="Arial" w:hAnsi="Arial" w:cs="Arial"/>
        </w:rPr>
      </w:pPr>
      <w:r w:rsidRPr="00845468">
        <w:rPr>
          <w:rFonts w:ascii="Arial" w:hAnsi="Arial" w:cs="Arial"/>
        </w:rPr>
        <w:t>To satisfy the core elements of due diligence trustees must take reasonable steps to ensure they: ·</w:t>
      </w:r>
    </w:p>
    <w:p w14:paraId="6430D313" w14:textId="2A78D8F0" w:rsidR="006B206D" w:rsidRPr="00845468" w:rsidRDefault="006B206D" w:rsidP="00905176">
      <w:pPr>
        <w:pStyle w:val="ListParagraph"/>
        <w:numPr>
          <w:ilvl w:val="0"/>
          <w:numId w:val="6"/>
        </w:numPr>
        <w:jc w:val="both"/>
      </w:pPr>
      <w:r w:rsidRPr="00845468">
        <w:t>'</w:t>
      </w:r>
      <w:r w:rsidRPr="00845468">
        <w:rPr>
          <w:b/>
        </w:rPr>
        <w:t>identify</w:t>
      </w:r>
      <w:r w:rsidRPr="00845468">
        <w:t>' know who you are dealing with</w:t>
      </w:r>
      <w:r w:rsidR="00872678">
        <w:t>;</w:t>
      </w:r>
    </w:p>
    <w:p w14:paraId="401E6F9F" w14:textId="79273671" w:rsidR="006B206D" w:rsidRPr="00845468" w:rsidRDefault="006B206D" w:rsidP="00905176">
      <w:pPr>
        <w:pStyle w:val="ListParagraph"/>
        <w:numPr>
          <w:ilvl w:val="0"/>
          <w:numId w:val="6"/>
        </w:numPr>
        <w:jc w:val="both"/>
      </w:pPr>
      <w:r w:rsidRPr="00845468">
        <w:rPr>
          <w:noProof/>
          <w:lang w:val="en-GB" w:eastAsia="en-GB"/>
        </w:rPr>
        <mc:AlternateContent>
          <mc:Choice Requires="wps">
            <w:drawing>
              <wp:anchor distT="0" distB="0" distL="114300" distR="114300" simplePos="0" relativeHeight="251659264" behindDoc="1" locked="0" layoutInCell="1" allowOverlap="1" wp14:anchorId="43978A58" wp14:editId="772DABA9">
                <wp:simplePos x="0" y="0"/>
                <wp:positionH relativeFrom="page">
                  <wp:posOffset>1729740</wp:posOffset>
                </wp:positionH>
                <wp:positionV relativeFrom="paragraph">
                  <wp:posOffset>67310</wp:posOffset>
                </wp:positionV>
                <wp:extent cx="36195" cy="7048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3553" w14:textId="77777777" w:rsidR="006B206D" w:rsidRDefault="006B206D" w:rsidP="006B206D">
                            <w:pPr>
                              <w:spacing w:line="111" w:lineRule="exact"/>
                              <w:rPr>
                                <w:rFonts w:ascii="Times New Roman"/>
                                <w:sz w:val="10"/>
                              </w:rPr>
                            </w:pPr>
                            <w:r>
                              <w:rPr>
                                <w:rFonts w:ascii="Times New Roman"/>
                                <w:w w:val="11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78A58" id="_x0000_t202" coordsize="21600,21600" o:spt="202" path="m,l,21600r21600,l21600,xe">
                <v:stroke joinstyle="miter"/>
                <v:path gradientshapeok="t" o:connecttype="rect"/>
              </v:shapetype>
              <v:shape id="Text Box 1" o:spid="_x0000_s1026" type="#_x0000_t202" style="position:absolute;left:0;text-align:left;margin-left:136.2pt;margin-top:5.3pt;width:2.85pt;height: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" filled="f" stroked="f">
                <v:textbox inset="0,0,0,0">
                  <w:txbxContent>
                    <w:p w14:paraId="27A33553" w14:textId="77777777" w:rsidR="006B206D" w:rsidRDefault="006B206D" w:rsidP="006B206D">
                      <w:pPr>
                        <w:spacing w:line="111" w:lineRule="exact"/>
                        <w:rPr>
                          <w:rFonts w:ascii="Times New Roman"/>
                          <w:sz w:val="10"/>
                        </w:rPr>
                      </w:pPr>
                      <w:r>
                        <w:rPr>
                          <w:rFonts w:ascii="Times New Roman"/>
                          <w:w w:val="112"/>
                          <w:sz w:val="10"/>
                        </w:rPr>
                        <w:t>1</w:t>
                      </w:r>
                    </w:p>
                  </w:txbxContent>
                </v:textbox>
                <w10:wrap anchorx="page"/>
              </v:shape>
            </w:pict>
          </mc:Fallback>
        </mc:AlternateContent>
      </w:r>
      <w:r w:rsidRPr="00845468">
        <w:t>‘</w:t>
      </w:r>
      <w:r w:rsidRPr="00845468">
        <w:rPr>
          <w:b/>
        </w:rPr>
        <w:t>verify</w:t>
      </w:r>
      <w:r w:rsidRPr="00845468">
        <w:t>'</w:t>
      </w:r>
      <w:r w:rsidR="00340850" w:rsidRPr="00845468">
        <w:t xml:space="preserve"> </w:t>
      </w:r>
      <w:r w:rsidRPr="00845468">
        <w:t>- where reasonable and if the risks are high, verify identities</w:t>
      </w:r>
      <w:r w:rsidR="00872678">
        <w:t>;</w:t>
      </w:r>
    </w:p>
    <w:p w14:paraId="6AACF9EE" w14:textId="70608349" w:rsidR="006B206D" w:rsidRPr="00845468" w:rsidRDefault="006B206D" w:rsidP="00905176">
      <w:pPr>
        <w:pStyle w:val="ListParagraph"/>
        <w:numPr>
          <w:ilvl w:val="0"/>
          <w:numId w:val="6"/>
        </w:numPr>
        <w:jc w:val="both"/>
      </w:pPr>
      <w:r w:rsidRPr="00845468">
        <w:rPr>
          <w:b/>
        </w:rPr>
        <w:t xml:space="preserve">'know what the </w:t>
      </w:r>
      <w:proofErr w:type="spellStart"/>
      <w:r w:rsidRPr="00845468">
        <w:rPr>
          <w:b/>
        </w:rPr>
        <w:t>organisation's</w:t>
      </w:r>
      <w:proofErr w:type="spellEnd"/>
      <w:r w:rsidRPr="00845468">
        <w:rPr>
          <w:b/>
        </w:rPr>
        <w:t xml:space="preserve"> or individual's business is</w:t>
      </w:r>
      <w:r w:rsidRPr="00845468">
        <w:t>' and can be assured this is appropriate for the charity to be involved with</w:t>
      </w:r>
      <w:r w:rsidR="00872678">
        <w:t>;</w:t>
      </w:r>
    </w:p>
    <w:p w14:paraId="08FD1121" w14:textId="2C40F722" w:rsidR="006B206D" w:rsidRPr="00845468" w:rsidRDefault="006B206D" w:rsidP="00905176">
      <w:pPr>
        <w:pStyle w:val="ListParagraph"/>
        <w:numPr>
          <w:ilvl w:val="0"/>
          <w:numId w:val="6"/>
        </w:numPr>
        <w:jc w:val="both"/>
      </w:pPr>
      <w:r w:rsidRPr="00845468">
        <w:t>‘</w:t>
      </w:r>
      <w:r w:rsidRPr="00845468">
        <w:rPr>
          <w:b/>
        </w:rPr>
        <w:t>know what their specific business is with your charity</w:t>
      </w:r>
      <w:r w:rsidRPr="00845468">
        <w:t>’ and have confidence that they will deliver what you want them to</w:t>
      </w:r>
      <w:r w:rsidR="00872678">
        <w:t>; and</w:t>
      </w:r>
    </w:p>
    <w:p w14:paraId="6F86E784" w14:textId="77777777" w:rsidR="006B206D" w:rsidRPr="00845468" w:rsidRDefault="006B206D" w:rsidP="00905176">
      <w:pPr>
        <w:pStyle w:val="ListParagraph"/>
        <w:numPr>
          <w:ilvl w:val="0"/>
          <w:numId w:val="6"/>
        </w:numPr>
        <w:jc w:val="both"/>
      </w:pPr>
      <w:r w:rsidRPr="00845468">
        <w:t>‘</w:t>
      </w:r>
      <w:r w:rsidRPr="00845468">
        <w:rPr>
          <w:b/>
        </w:rPr>
        <w:t>watch out</w:t>
      </w:r>
      <w:r w:rsidRPr="00845468">
        <w:t>’ for unusual or suspicious activities, conducts or requests.</w:t>
      </w:r>
    </w:p>
    <w:p w14:paraId="5B709AB3" w14:textId="77777777" w:rsidR="00340850" w:rsidRPr="00845468" w:rsidRDefault="00340850" w:rsidP="006B206D">
      <w:pPr>
        <w:rPr>
          <w:rFonts w:ascii="Arial" w:hAnsi="Arial" w:cs="Arial"/>
        </w:rPr>
      </w:pPr>
    </w:p>
    <w:p w14:paraId="031838C7" w14:textId="37EB5D8C" w:rsidR="006B206D" w:rsidRPr="00845468" w:rsidRDefault="006B206D" w:rsidP="00340850">
      <w:pPr>
        <w:spacing w:line="240" w:lineRule="auto"/>
        <w:jc w:val="both"/>
        <w:rPr>
          <w:rFonts w:ascii="Arial" w:hAnsi="Arial" w:cs="Arial"/>
        </w:rPr>
      </w:pPr>
      <w:r w:rsidRPr="00845468">
        <w:rPr>
          <w:rFonts w:ascii="Arial" w:hAnsi="Arial" w:cs="Arial"/>
        </w:rPr>
        <w:t>Most charities should know, at least in broad terms, where the money they are being given comes from.  Trustees should be able to identify and be assured of the provenance of substantial donations. A good, open and transparent relationship between a charity and its donors is essential for building trust and confidence.</w:t>
      </w:r>
    </w:p>
    <w:p w14:paraId="5F46830A" w14:textId="535597E9" w:rsidR="006B206D" w:rsidRPr="00845468" w:rsidRDefault="006B206D" w:rsidP="00340850">
      <w:pPr>
        <w:spacing w:line="240" w:lineRule="auto"/>
        <w:jc w:val="both"/>
        <w:rPr>
          <w:rFonts w:ascii="Arial" w:hAnsi="Arial" w:cs="Arial"/>
        </w:rPr>
      </w:pPr>
      <w:r w:rsidRPr="00845468">
        <w:rPr>
          <w:rFonts w:ascii="Arial" w:hAnsi="Arial" w:cs="Arial"/>
        </w:rPr>
        <w:t>Good due diligence will help to:</w:t>
      </w:r>
    </w:p>
    <w:p w14:paraId="2EFA7174" w14:textId="77777777" w:rsidR="006B206D" w:rsidRPr="00845468" w:rsidRDefault="006B206D" w:rsidP="00340850">
      <w:pPr>
        <w:pStyle w:val="ListParagraph"/>
        <w:numPr>
          <w:ilvl w:val="0"/>
          <w:numId w:val="7"/>
        </w:numPr>
        <w:jc w:val="both"/>
      </w:pPr>
      <w:r w:rsidRPr="00845468">
        <w:t>Assess any risks to the charity that may arise from accepting a donation or types of donations.</w:t>
      </w:r>
    </w:p>
    <w:p w14:paraId="58DF2E74" w14:textId="77777777" w:rsidR="006B206D" w:rsidRPr="00845468" w:rsidRDefault="006B206D" w:rsidP="00340850">
      <w:pPr>
        <w:pStyle w:val="ListParagraph"/>
        <w:numPr>
          <w:ilvl w:val="0"/>
          <w:numId w:val="7"/>
        </w:numPr>
        <w:jc w:val="both"/>
      </w:pPr>
      <w:r w:rsidRPr="00845468">
        <w:t xml:space="preserve">Ensure that it is appropriate for the charity to accept money from the </w:t>
      </w:r>
      <w:proofErr w:type="gramStart"/>
      <w:r w:rsidRPr="00845468">
        <w:t>particular donor</w:t>
      </w:r>
      <w:proofErr w:type="gramEnd"/>
      <w:r w:rsidRPr="00845468">
        <w:t>.</w:t>
      </w:r>
    </w:p>
    <w:p w14:paraId="050604A4" w14:textId="5B683C66" w:rsidR="006B206D" w:rsidRPr="00845468" w:rsidRDefault="006B206D" w:rsidP="00340850">
      <w:pPr>
        <w:pStyle w:val="ListParagraph"/>
        <w:numPr>
          <w:ilvl w:val="0"/>
          <w:numId w:val="7"/>
        </w:numPr>
        <w:jc w:val="both"/>
      </w:pPr>
      <w:r w:rsidRPr="00845468">
        <w:t>Give trustees reasonable assurance that the donation is not from any illegal or inappropriate source.</w:t>
      </w:r>
    </w:p>
    <w:p w14:paraId="52ECBBA7" w14:textId="77777777" w:rsidR="006B206D" w:rsidRPr="00845468" w:rsidRDefault="006B206D" w:rsidP="00340850">
      <w:pPr>
        <w:pStyle w:val="ListParagraph"/>
        <w:numPr>
          <w:ilvl w:val="0"/>
          <w:numId w:val="7"/>
        </w:numPr>
        <w:jc w:val="both"/>
      </w:pPr>
      <w:r w:rsidRPr="00845468">
        <w:t>Ensure that any conditions that may be attached are appropriate and can be accepted.</w:t>
      </w:r>
    </w:p>
    <w:p w14:paraId="59293E0A" w14:textId="77777777" w:rsidR="00340850" w:rsidRPr="00845468" w:rsidRDefault="00340850" w:rsidP="00340850">
      <w:pPr>
        <w:jc w:val="center"/>
        <w:rPr>
          <w:rFonts w:ascii="Arial" w:hAnsi="Arial" w:cs="Arial"/>
          <w:b/>
          <w:u w:val="single"/>
        </w:rPr>
      </w:pPr>
    </w:p>
    <w:p w14:paraId="55DC547F" w14:textId="73BA9D16" w:rsidR="006B206D" w:rsidRPr="00531264" w:rsidRDefault="006B206D" w:rsidP="00340850">
      <w:pPr>
        <w:jc w:val="center"/>
        <w:rPr>
          <w:rFonts w:ascii="Arial" w:hAnsi="Arial" w:cs="Arial"/>
          <w:b/>
        </w:rPr>
      </w:pPr>
      <w:r w:rsidRPr="00531264">
        <w:rPr>
          <w:rFonts w:ascii="Arial" w:hAnsi="Arial" w:cs="Arial"/>
          <w:b/>
        </w:rPr>
        <w:t>N</w:t>
      </w:r>
      <w:r w:rsidR="00340850" w:rsidRPr="00531264">
        <w:rPr>
          <w:rFonts w:ascii="Arial" w:hAnsi="Arial" w:cs="Arial"/>
          <w:b/>
        </w:rPr>
        <w:t xml:space="preserve">ational </w:t>
      </w:r>
      <w:r w:rsidRPr="00531264">
        <w:rPr>
          <w:rFonts w:ascii="Arial" w:hAnsi="Arial" w:cs="Arial"/>
          <w:b/>
        </w:rPr>
        <w:t>C</w:t>
      </w:r>
      <w:r w:rsidR="00340850" w:rsidRPr="00531264">
        <w:rPr>
          <w:rFonts w:ascii="Arial" w:hAnsi="Arial" w:cs="Arial"/>
          <w:b/>
        </w:rPr>
        <w:t xml:space="preserve">rime </w:t>
      </w:r>
      <w:r w:rsidRPr="00531264">
        <w:rPr>
          <w:rFonts w:ascii="Arial" w:hAnsi="Arial" w:cs="Arial"/>
          <w:b/>
        </w:rPr>
        <w:t>A</w:t>
      </w:r>
      <w:r w:rsidR="00340850" w:rsidRPr="00531264">
        <w:rPr>
          <w:rFonts w:ascii="Arial" w:hAnsi="Arial" w:cs="Arial"/>
          <w:b/>
        </w:rPr>
        <w:t>gency</w:t>
      </w:r>
    </w:p>
    <w:p w14:paraId="56A5E2EA" w14:textId="77777777" w:rsidR="00340850" w:rsidRPr="00845468" w:rsidRDefault="006B206D" w:rsidP="00340850">
      <w:pPr>
        <w:spacing w:line="240" w:lineRule="auto"/>
        <w:rPr>
          <w:rFonts w:ascii="Arial" w:hAnsi="Arial" w:cs="Arial"/>
        </w:rPr>
      </w:pPr>
      <w:r w:rsidRPr="00845468">
        <w:rPr>
          <w:rFonts w:ascii="Arial" w:hAnsi="Arial" w:cs="Arial"/>
        </w:rPr>
        <w:t>If</w:t>
      </w:r>
      <w:r w:rsidR="00340850" w:rsidRPr="00845468">
        <w:rPr>
          <w:rFonts w:ascii="Arial" w:hAnsi="Arial" w:cs="Arial"/>
        </w:rPr>
        <w:t xml:space="preserve"> a school </w:t>
      </w:r>
      <w:r w:rsidRPr="00845468">
        <w:rPr>
          <w:rFonts w:ascii="Arial" w:hAnsi="Arial" w:cs="Arial"/>
        </w:rPr>
        <w:t>suspect</w:t>
      </w:r>
      <w:r w:rsidR="00340850" w:rsidRPr="00845468">
        <w:rPr>
          <w:rFonts w:ascii="Arial" w:hAnsi="Arial" w:cs="Arial"/>
        </w:rPr>
        <w:t>s</w:t>
      </w:r>
      <w:r w:rsidRPr="00845468">
        <w:rPr>
          <w:rFonts w:ascii="Arial" w:hAnsi="Arial" w:cs="Arial"/>
        </w:rPr>
        <w:t xml:space="preserve"> that money laundering may be taking place, </w:t>
      </w:r>
      <w:r w:rsidR="00340850" w:rsidRPr="00845468">
        <w:rPr>
          <w:rFonts w:ascii="Arial" w:hAnsi="Arial" w:cs="Arial"/>
        </w:rPr>
        <w:t xml:space="preserve">it </w:t>
      </w:r>
      <w:r w:rsidRPr="00845468">
        <w:rPr>
          <w:rFonts w:ascii="Arial" w:hAnsi="Arial" w:cs="Arial"/>
        </w:rPr>
        <w:t xml:space="preserve">can submit a Suspicious Activity 'Report (SAR) to the National Crime Agency. </w:t>
      </w:r>
      <w:hyperlink r:id="rId10" w:history="1">
        <w:r w:rsidR="00340850" w:rsidRPr="00845468">
          <w:rPr>
            <w:rStyle w:val="Hyperlink"/>
            <w:rFonts w:ascii="Arial" w:hAnsi="Arial" w:cs="Arial"/>
          </w:rPr>
          <w:t>www.nationalcrimeagency.gov.uk</w:t>
        </w:r>
      </w:hyperlink>
      <w:r w:rsidR="00340850" w:rsidRPr="00845468">
        <w:rPr>
          <w:rFonts w:ascii="Arial" w:hAnsi="Arial" w:cs="Arial"/>
        </w:rPr>
        <w:t xml:space="preserve"> </w:t>
      </w:r>
    </w:p>
    <w:p w14:paraId="70998037" w14:textId="1E267DE9" w:rsidR="006B206D" w:rsidRPr="00845468" w:rsidRDefault="006B206D" w:rsidP="00905176">
      <w:pPr>
        <w:spacing w:line="240" w:lineRule="auto"/>
        <w:jc w:val="both"/>
        <w:rPr>
          <w:rFonts w:ascii="Arial" w:hAnsi="Arial" w:cs="Arial"/>
        </w:rPr>
      </w:pPr>
      <w:r w:rsidRPr="00845468">
        <w:rPr>
          <w:rFonts w:ascii="Arial" w:hAnsi="Arial" w:cs="Arial"/>
        </w:rPr>
        <w:t xml:space="preserve">A high-quality SAR can provide crucial intelligence for law enforcement and can help to prevent a wide range of serious and organised crime and terrorist activities. Investigations are often based on multiple SARs, and </w:t>
      </w:r>
      <w:r w:rsidR="00340850" w:rsidRPr="00845468">
        <w:rPr>
          <w:rFonts w:ascii="Arial" w:hAnsi="Arial" w:cs="Arial"/>
        </w:rPr>
        <w:t>the</w:t>
      </w:r>
      <w:r w:rsidRPr="00845468">
        <w:rPr>
          <w:rFonts w:ascii="Arial" w:hAnsi="Arial" w:cs="Arial"/>
        </w:rPr>
        <w:t xml:space="preserve"> report</w:t>
      </w:r>
      <w:r w:rsidR="00340850" w:rsidRPr="00845468">
        <w:rPr>
          <w:rFonts w:ascii="Arial" w:hAnsi="Arial" w:cs="Arial"/>
        </w:rPr>
        <w:t xml:space="preserve"> from your school</w:t>
      </w:r>
      <w:r w:rsidRPr="00845468">
        <w:rPr>
          <w:rFonts w:ascii="Arial" w:hAnsi="Arial" w:cs="Arial"/>
        </w:rPr>
        <w:t xml:space="preserve"> could be the missing piece of the puzzle.</w:t>
      </w:r>
    </w:p>
    <w:p w14:paraId="33CB7459" w14:textId="3F5B8D36" w:rsidR="00340850" w:rsidRPr="00531264" w:rsidRDefault="00DB72F8" w:rsidP="00340850">
      <w:pPr>
        <w:spacing w:before="100" w:beforeAutospacing="1" w:after="100" w:afterAutospacing="1"/>
        <w:jc w:val="center"/>
        <w:rPr>
          <w:rFonts w:ascii="Arial" w:hAnsi="Arial" w:cs="Arial"/>
        </w:rPr>
      </w:pPr>
      <w:r w:rsidRPr="00531264">
        <w:rPr>
          <w:rStyle w:val="Strong"/>
          <w:rFonts w:ascii="Arial" w:hAnsi="Arial" w:cs="Arial"/>
        </w:rPr>
        <w:t>Child Safety</w:t>
      </w:r>
    </w:p>
    <w:p w14:paraId="2CA8A683" w14:textId="4EDE025C" w:rsidR="008B4813" w:rsidRPr="00845468" w:rsidRDefault="00DB72F8" w:rsidP="00340850">
      <w:pPr>
        <w:spacing w:before="100" w:beforeAutospacing="1" w:after="100" w:afterAutospacing="1" w:line="240" w:lineRule="auto"/>
        <w:jc w:val="both"/>
        <w:rPr>
          <w:rFonts w:ascii="Arial" w:hAnsi="Arial" w:cs="Arial"/>
        </w:rPr>
      </w:pPr>
      <w:r w:rsidRPr="00845468">
        <w:rPr>
          <w:rFonts w:ascii="Arial" w:hAnsi="Arial" w:cs="Arial"/>
        </w:rPr>
        <w:t xml:space="preserve">The practice of children carrying large sums of money puts </w:t>
      </w:r>
      <w:r w:rsidR="005428BF" w:rsidRPr="00845468">
        <w:rPr>
          <w:rFonts w:ascii="Arial" w:hAnsi="Arial" w:cs="Arial"/>
        </w:rPr>
        <w:t>these</w:t>
      </w:r>
      <w:r w:rsidRPr="00845468">
        <w:rPr>
          <w:rFonts w:ascii="Arial" w:hAnsi="Arial" w:cs="Arial"/>
        </w:rPr>
        <w:t xml:space="preserve"> children at risk and should be actively discouraged. </w:t>
      </w:r>
      <w:r w:rsidR="00CD27AE" w:rsidRPr="00845468">
        <w:rPr>
          <w:rFonts w:ascii="Arial" w:hAnsi="Arial" w:cs="Arial"/>
        </w:rPr>
        <w:t xml:space="preserve"> </w:t>
      </w:r>
      <w:r w:rsidRPr="00845468">
        <w:rPr>
          <w:rFonts w:ascii="Arial" w:hAnsi="Arial" w:cs="Arial"/>
        </w:rPr>
        <w:t xml:space="preserve">Schools </w:t>
      </w:r>
      <w:r w:rsidR="005428BF" w:rsidRPr="00845468">
        <w:rPr>
          <w:rFonts w:ascii="Arial" w:hAnsi="Arial" w:cs="Arial"/>
        </w:rPr>
        <w:t xml:space="preserve">should also </w:t>
      </w:r>
      <w:r w:rsidRPr="00845468">
        <w:rPr>
          <w:rFonts w:ascii="Arial" w:hAnsi="Arial" w:cs="Arial"/>
        </w:rPr>
        <w:t xml:space="preserve">note that anyone travelling to this country from outside the EU carrying in excess of 10,000 euros (or more or the equivalent amount in another currency), bankers drafts or cheques </w:t>
      </w:r>
      <w:r w:rsidR="005428BF" w:rsidRPr="00845468">
        <w:rPr>
          <w:rFonts w:ascii="Arial" w:hAnsi="Arial" w:cs="Arial"/>
        </w:rPr>
        <w:t>must</w:t>
      </w:r>
      <w:r w:rsidRPr="00845468">
        <w:rPr>
          <w:rFonts w:ascii="Arial" w:hAnsi="Arial" w:cs="Arial"/>
        </w:rPr>
        <w:t xml:space="preserve"> complete a </w:t>
      </w:r>
      <w:r w:rsidR="00E36E5D" w:rsidRPr="00845468">
        <w:rPr>
          <w:rFonts w:ascii="Arial" w:hAnsi="Arial" w:cs="Arial"/>
        </w:rPr>
        <w:t>c</w:t>
      </w:r>
      <w:r w:rsidRPr="00845468">
        <w:rPr>
          <w:rFonts w:ascii="Arial" w:hAnsi="Arial" w:cs="Arial"/>
        </w:rPr>
        <w:t xml:space="preserve">ash </w:t>
      </w:r>
      <w:r w:rsidR="00E36E5D" w:rsidRPr="00845468">
        <w:rPr>
          <w:rFonts w:ascii="Arial" w:hAnsi="Arial" w:cs="Arial"/>
        </w:rPr>
        <w:t>d</w:t>
      </w:r>
      <w:r w:rsidRPr="00845468">
        <w:rPr>
          <w:rFonts w:ascii="Arial" w:hAnsi="Arial" w:cs="Arial"/>
        </w:rPr>
        <w:t xml:space="preserve">eclaration </w:t>
      </w:r>
      <w:r w:rsidR="00E36E5D" w:rsidRPr="00845468">
        <w:rPr>
          <w:rFonts w:ascii="Arial" w:hAnsi="Arial" w:cs="Arial"/>
        </w:rPr>
        <w:t>f</w:t>
      </w:r>
      <w:r w:rsidRPr="00845468">
        <w:rPr>
          <w:rFonts w:ascii="Arial" w:hAnsi="Arial" w:cs="Arial"/>
        </w:rPr>
        <w:t xml:space="preserve">orm on arrival. </w:t>
      </w:r>
      <w:r w:rsidR="004E409B" w:rsidRPr="00845468">
        <w:rPr>
          <w:rFonts w:ascii="Arial" w:hAnsi="Arial" w:cs="Arial"/>
        </w:rPr>
        <w:t xml:space="preserve"> </w:t>
      </w:r>
      <w:r w:rsidRPr="00845468">
        <w:rPr>
          <w:rFonts w:ascii="Arial" w:hAnsi="Arial" w:cs="Arial"/>
        </w:rPr>
        <w:t>If the child does not complete the form, or completes it incorrectly</w:t>
      </w:r>
      <w:r w:rsidR="004E409B" w:rsidRPr="00845468">
        <w:rPr>
          <w:rFonts w:ascii="Arial" w:hAnsi="Arial" w:cs="Arial"/>
        </w:rPr>
        <w:t>,</w:t>
      </w:r>
      <w:r w:rsidRPr="00845468">
        <w:rPr>
          <w:rFonts w:ascii="Arial" w:hAnsi="Arial" w:cs="Arial"/>
        </w:rPr>
        <w:t xml:space="preserve"> then the</w:t>
      </w:r>
      <w:r w:rsidR="005428BF" w:rsidRPr="00845468">
        <w:rPr>
          <w:rFonts w:ascii="Arial" w:hAnsi="Arial" w:cs="Arial"/>
        </w:rPr>
        <w:t xml:space="preserve"> child</w:t>
      </w:r>
      <w:r w:rsidRPr="00845468">
        <w:rPr>
          <w:rFonts w:ascii="Arial" w:hAnsi="Arial" w:cs="Arial"/>
        </w:rPr>
        <w:t xml:space="preserve"> may be subject to financial penalties. </w:t>
      </w:r>
      <w:r w:rsidR="004E409B" w:rsidRPr="00845468">
        <w:rPr>
          <w:rFonts w:ascii="Arial" w:hAnsi="Arial" w:cs="Arial"/>
        </w:rPr>
        <w:t xml:space="preserve"> </w:t>
      </w:r>
      <w:r w:rsidRPr="00845468">
        <w:rPr>
          <w:rFonts w:ascii="Arial" w:hAnsi="Arial" w:cs="Arial"/>
        </w:rPr>
        <w:t xml:space="preserve">In addition, if HMRC </w:t>
      </w:r>
      <w:r w:rsidR="004E409B" w:rsidRPr="00845468">
        <w:rPr>
          <w:rFonts w:ascii="Arial" w:hAnsi="Arial" w:cs="Arial"/>
        </w:rPr>
        <w:t>has</w:t>
      </w:r>
      <w:r w:rsidRPr="00845468">
        <w:rPr>
          <w:rFonts w:ascii="Arial" w:hAnsi="Arial" w:cs="Arial"/>
        </w:rPr>
        <w:t xml:space="preserve"> any </w:t>
      </w:r>
      <w:r w:rsidR="003C2F2E" w:rsidRPr="00845468">
        <w:rPr>
          <w:rFonts w:ascii="Arial" w:hAnsi="Arial" w:cs="Arial"/>
        </w:rPr>
        <w:t>suspicions</w:t>
      </w:r>
      <w:r w:rsidRPr="00845468">
        <w:rPr>
          <w:rFonts w:ascii="Arial" w:hAnsi="Arial" w:cs="Arial"/>
        </w:rPr>
        <w:t xml:space="preserve"> about the source</w:t>
      </w:r>
      <w:r w:rsidR="004E409B" w:rsidRPr="00845468">
        <w:rPr>
          <w:rFonts w:ascii="Arial" w:hAnsi="Arial" w:cs="Arial"/>
        </w:rPr>
        <w:t xml:space="preserve"> or purpose</w:t>
      </w:r>
      <w:r w:rsidRPr="00845468">
        <w:rPr>
          <w:rFonts w:ascii="Arial" w:hAnsi="Arial" w:cs="Arial"/>
        </w:rPr>
        <w:t xml:space="preserve"> of the money </w:t>
      </w:r>
      <w:r w:rsidR="00872678">
        <w:rPr>
          <w:rFonts w:ascii="Arial" w:hAnsi="Arial" w:cs="Arial"/>
        </w:rPr>
        <w:t xml:space="preserve">then </w:t>
      </w:r>
      <w:r w:rsidR="004E409B" w:rsidRPr="00845468">
        <w:rPr>
          <w:rFonts w:ascii="Arial" w:hAnsi="Arial" w:cs="Arial"/>
        </w:rPr>
        <w:t>HMRC has</w:t>
      </w:r>
      <w:r w:rsidRPr="00845468">
        <w:rPr>
          <w:rFonts w:ascii="Arial" w:hAnsi="Arial" w:cs="Arial"/>
        </w:rPr>
        <w:t xml:space="preserve"> the power to seize it upon arrival.</w:t>
      </w:r>
    </w:p>
    <w:p w14:paraId="32333484" w14:textId="3729394D" w:rsidR="008B4813" w:rsidRPr="00531264" w:rsidRDefault="008B4813" w:rsidP="008B4813">
      <w:pPr>
        <w:spacing w:before="100" w:beforeAutospacing="1" w:after="100" w:afterAutospacing="1" w:line="240" w:lineRule="auto"/>
        <w:jc w:val="center"/>
        <w:rPr>
          <w:rFonts w:ascii="Arial" w:hAnsi="Arial" w:cs="Arial"/>
          <w:b/>
        </w:rPr>
      </w:pPr>
      <w:r w:rsidRPr="00531264">
        <w:rPr>
          <w:rFonts w:ascii="Arial" w:hAnsi="Arial" w:cs="Arial"/>
          <w:b/>
        </w:rPr>
        <w:t xml:space="preserve">Money Laundering </w:t>
      </w:r>
      <w:r w:rsidR="0039681F" w:rsidRPr="00531264">
        <w:rPr>
          <w:rFonts w:ascii="Arial" w:hAnsi="Arial" w:cs="Arial"/>
          <w:b/>
        </w:rPr>
        <w:t>Red Flags</w:t>
      </w:r>
    </w:p>
    <w:p w14:paraId="0E3602BB" w14:textId="04F550C8" w:rsidR="0039681F" w:rsidRPr="00531264" w:rsidRDefault="0039681F" w:rsidP="00882527">
      <w:pPr>
        <w:spacing w:before="100" w:beforeAutospacing="1" w:after="100" w:afterAutospacing="1" w:line="240" w:lineRule="auto"/>
        <w:rPr>
          <w:rFonts w:ascii="Arial" w:hAnsi="Arial" w:cs="Arial"/>
          <w:b/>
        </w:rPr>
      </w:pPr>
      <w:r w:rsidRPr="00531264">
        <w:rPr>
          <w:rFonts w:ascii="Arial" w:hAnsi="Arial" w:cs="Arial"/>
          <w:b/>
        </w:rPr>
        <w:t xml:space="preserve">These should not be considered in isolation i.e. one red flag does not indicate money </w:t>
      </w:r>
      <w:r w:rsidR="00F95E0A" w:rsidRPr="00531264">
        <w:rPr>
          <w:rFonts w:ascii="Arial" w:hAnsi="Arial" w:cs="Arial"/>
          <w:b/>
        </w:rPr>
        <w:t>laundering but</w:t>
      </w:r>
      <w:r w:rsidRPr="00531264">
        <w:rPr>
          <w:rFonts w:ascii="Arial" w:hAnsi="Arial" w:cs="Arial"/>
          <w:b/>
        </w:rPr>
        <w:t xml:space="preserve"> </w:t>
      </w:r>
      <w:r w:rsidR="00882527" w:rsidRPr="00531264">
        <w:rPr>
          <w:rFonts w:ascii="Arial" w:hAnsi="Arial" w:cs="Arial"/>
          <w:b/>
        </w:rPr>
        <w:t xml:space="preserve">should </w:t>
      </w:r>
      <w:r w:rsidRPr="00531264">
        <w:rPr>
          <w:rFonts w:ascii="Arial" w:hAnsi="Arial" w:cs="Arial"/>
          <w:b/>
        </w:rPr>
        <w:t xml:space="preserve">be considered </w:t>
      </w:r>
      <w:proofErr w:type="gramStart"/>
      <w:r w:rsidRPr="00531264">
        <w:rPr>
          <w:rFonts w:ascii="Arial" w:hAnsi="Arial" w:cs="Arial"/>
          <w:b/>
        </w:rPr>
        <w:t>as a whole</w:t>
      </w:r>
      <w:r w:rsidR="00882527" w:rsidRPr="00531264">
        <w:rPr>
          <w:rFonts w:ascii="Arial" w:hAnsi="Arial" w:cs="Arial"/>
          <w:b/>
        </w:rPr>
        <w:t xml:space="preserve"> to</w:t>
      </w:r>
      <w:proofErr w:type="gramEnd"/>
      <w:r w:rsidR="00882527" w:rsidRPr="00531264">
        <w:rPr>
          <w:rFonts w:ascii="Arial" w:hAnsi="Arial" w:cs="Arial"/>
          <w:b/>
        </w:rPr>
        <w:t xml:space="preserve"> build a picture of the transaction.</w:t>
      </w:r>
    </w:p>
    <w:p w14:paraId="435429DE" w14:textId="77777777" w:rsidR="008B4813" w:rsidRPr="00845468" w:rsidRDefault="008B4813" w:rsidP="008B4813">
      <w:pPr>
        <w:spacing w:after="0" w:line="240" w:lineRule="auto"/>
        <w:rPr>
          <w:rFonts w:ascii="Arial" w:hAnsi="Arial" w:cs="Arial"/>
        </w:rPr>
      </w:pPr>
      <w:r w:rsidRPr="00845468">
        <w:rPr>
          <w:rFonts w:ascii="Arial" w:hAnsi="Arial" w:cs="Arial"/>
        </w:rPr>
        <w:t xml:space="preserve">Generic </w:t>
      </w:r>
    </w:p>
    <w:p w14:paraId="6996A51D" w14:textId="45B90DF0" w:rsidR="008B4813" w:rsidRPr="00845468" w:rsidRDefault="008B4813" w:rsidP="00905176">
      <w:pPr>
        <w:pStyle w:val="ListParagraph"/>
        <w:numPr>
          <w:ilvl w:val="0"/>
          <w:numId w:val="8"/>
        </w:numPr>
        <w:jc w:val="both"/>
      </w:pPr>
      <w:r w:rsidRPr="00845468">
        <w:t xml:space="preserve">Transactions: </w:t>
      </w:r>
      <w:r w:rsidR="00872678">
        <w:t>a</w:t>
      </w:r>
      <w:r w:rsidRPr="00845468">
        <w:t>re transactions unusual because of their size, frequency or the manner of their execution, in relation to the parent's known business type</w:t>
      </w:r>
      <w:r w:rsidR="0039681F" w:rsidRPr="00845468">
        <w:t xml:space="preserve"> or source of income</w:t>
      </w:r>
      <w:r w:rsidRPr="00845468">
        <w:t>?</w:t>
      </w:r>
    </w:p>
    <w:p w14:paraId="534943E4" w14:textId="5AFA68E1" w:rsidR="008B4813" w:rsidRPr="00845468" w:rsidRDefault="008B4813" w:rsidP="00905176">
      <w:pPr>
        <w:pStyle w:val="ListParagraph"/>
        <w:numPr>
          <w:ilvl w:val="0"/>
          <w:numId w:val="8"/>
        </w:numPr>
        <w:jc w:val="both"/>
      </w:pPr>
      <w:r w:rsidRPr="00845468">
        <w:t xml:space="preserve">Structures: </w:t>
      </w:r>
      <w:r w:rsidR="00872678">
        <w:t>d</w:t>
      </w:r>
      <w:r w:rsidR="00872678" w:rsidRPr="00845468">
        <w:t xml:space="preserve">o </w:t>
      </w:r>
      <w:r w:rsidR="00905176">
        <w:t>payments</w:t>
      </w:r>
      <w:r w:rsidR="00905176" w:rsidRPr="00845468">
        <w:t xml:space="preserve"> </w:t>
      </w:r>
      <w:r w:rsidRPr="00845468">
        <w:t xml:space="preserve">involve complex or illogical </w:t>
      </w:r>
      <w:r w:rsidR="00905176">
        <w:t>arrangements</w:t>
      </w:r>
      <w:r w:rsidRPr="00845468">
        <w:t xml:space="preserve"> that make it unclear</w:t>
      </w:r>
      <w:r w:rsidR="00905176">
        <w:t xml:space="preserve"> w</w:t>
      </w:r>
      <w:r w:rsidRPr="00845468">
        <w:t xml:space="preserve">ho is </w:t>
      </w:r>
      <w:r w:rsidR="00905176">
        <w:t>making the payment</w:t>
      </w:r>
      <w:r w:rsidRPr="00845468">
        <w:t>?</w:t>
      </w:r>
    </w:p>
    <w:p w14:paraId="3CBE736C" w14:textId="3F0819A8" w:rsidR="008B4813" w:rsidRPr="00845468" w:rsidRDefault="008B4813" w:rsidP="00905176">
      <w:pPr>
        <w:pStyle w:val="ListParagraph"/>
        <w:numPr>
          <w:ilvl w:val="0"/>
          <w:numId w:val="8"/>
        </w:numPr>
        <w:jc w:val="both"/>
      </w:pPr>
      <w:r w:rsidRPr="00845468">
        <w:t xml:space="preserve">Assets: </w:t>
      </w:r>
      <w:r w:rsidR="00872678">
        <w:t>d</w:t>
      </w:r>
      <w:r w:rsidR="00872678" w:rsidRPr="00845468">
        <w:t xml:space="preserve">oes </w:t>
      </w:r>
      <w:r w:rsidRPr="00845468">
        <w:t>it appear that a parent’s (or guardian’s) assets are inconsistent with their known legitimate income?</w:t>
      </w:r>
    </w:p>
    <w:p w14:paraId="715EB7CB" w14:textId="53965980" w:rsidR="008B4813" w:rsidRPr="00845468" w:rsidRDefault="008B4813" w:rsidP="00905176">
      <w:pPr>
        <w:pStyle w:val="ListParagraph"/>
        <w:numPr>
          <w:ilvl w:val="0"/>
          <w:numId w:val="8"/>
        </w:numPr>
        <w:jc w:val="both"/>
      </w:pPr>
      <w:r w:rsidRPr="00845468">
        <w:t xml:space="preserve">Resources: </w:t>
      </w:r>
      <w:r w:rsidR="00872678">
        <w:t>a</w:t>
      </w:r>
      <w:r w:rsidR="00872678" w:rsidRPr="00845468">
        <w:t xml:space="preserve">re </w:t>
      </w:r>
      <w:r w:rsidR="00905176">
        <w:t>the payer’s</w:t>
      </w:r>
      <w:r w:rsidRPr="00845468">
        <w:t xml:space="preserve"> funds made up of a disproportionate amount of private funding, bearer's cheques or cash, in relation to their socio-economic profile?</w:t>
      </w:r>
    </w:p>
    <w:p w14:paraId="59BDE479" w14:textId="49F47491" w:rsidR="008B4813" w:rsidRPr="00845468" w:rsidRDefault="008B4813" w:rsidP="00905176">
      <w:pPr>
        <w:pStyle w:val="ListParagraph"/>
        <w:numPr>
          <w:ilvl w:val="0"/>
          <w:numId w:val="8"/>
        </w:numPr>
        <w:jc w:val="both"/>
      </w:pPr>
      <w:r w:rsidRPr="00845468">
        <w:t xml:space="preserve">Identity: </w:t>
      </w:r>
      <w:r w:rsidR="00F0611A">
        <w:t>h</w:t>
      </w:r>
      <w:r w:rsidR="00F0611A" w:rsidRPr="00845468">
        <w:t xml:space="preserve">as </w:t>
      </w:r>
      <w:r w:rsidRPr="00845468">
        <w:t xml:space="preserve">the parent taken steps to hide their identity, or </w:t>
      </w:r>
      <w:r w:rsidR="00905176">
        <w:t>are they</w:t>
      </w:r>
      <w:r w:rsidRPr="00845468">
        <w:t xml:space="preserve"> difficult to identify?</w:t>
      </w:r>
    </w:p>
    <w:p w14:paraId="1247551B" w14:textId="77777777" w:rsidR="008B4813" w:rsidRPr="00845468" w:rsidRDefault="008B4813" w:rsidP="00905176">
      <w:pPr>
        <w:spacing w:after="0" w:line="240" w:lineRule="auto"/>
        <w:jc w:val="both"/>
        <w:rPr>
          <w:rFonts w:ascii="Arial" w:hAnsi="Arial" w:cs="Arial"/>
        </w:rPr>
      </w:pPr>
    </w:p>
    <w:p w14:paraId="56AF6204" w14:textId="424954CF" w:rsidR="008B4813" w:rsidRPr="00845468" w:rsidRDefault="008B4813" w:rsidP="008B4813">
      <w:pPr>
        <w:spacing w:after="0" w:line="240" w:lineRule="auto"/>
        <w:rPr>
          <w:rFonts w:ascii="Arial" w:hAnsi="Arial" w:cs="Arial"/>
        </w:rPr>
      </w:pPr>
      <w:r w:rsidRPr="00845468">
        <w:rPr>
          <w:rFonts w:ascii="Arial" w:hAnsi="Arial" w:cs="Arial"/>
        </w:rPr>
        <w:t xml:space="preserve">Behaviour: </w:t>
      </w:r>
    </w:p>
    <w:p w14:paraId="21501370" w14:textId="4228BC30" w:rsidR="008B4813" w:rsidRPr="00845468" w:rsidRDefault="008B4813" w:rsidP="00905176">
      <w:pPr>
        <w:pStyle w:val="ListParagraph"/>
        <w:numPr>
          <w:ilvl w:val="0"/>
          <w:numId w:val="9"/>
        </w:numPr>
        <w:jc w:val="both"/>
      </w:pPr>
      <w:r w:rsidRPr="00845468">
        <w:t xml:space="preserve">Is the parent (or guardian) unusually anxious to complete a transaction or are they unable to justify why they need </w:t>
      </w:r>
      <w:r w:rsidR="00905176">
        <w:t>to make a payment</w:t>
      </w:r>
      <w:r w:rsidRPr="00845468">
        <w:t xml:space="preserve"> quickly?</w:t>
      </w:r>
    </w:p>
    <w:p w14:paraId="5B4CC210" w14:textId="77777777" w:rsidR="008B4813" w:rsidRPr="00845468" w:rsidRDefault="008B4813" w:rsidP="008B4813">
      <w:pPr>
        <w:spacing w:after="0" w:line="240" w:lineRule="auto"/>
        <w:rPr>
          <w:rFonts w:ascii="Arial" w:hAnsi="Arial" w:cs="Arial"/>
        </w:rPr>
      </w:pPr>
    </w:p>
    <w:p w14:paraId="4C0246CB" w14:textId="5598A05C" w:rsidR="008B4813" w:rsidRPr="00845468" w:rsidRDefault="008B4813" w:rsidP="008B4813">
      <w:pPr>
        <w:spacing w:after="0" w:line="240" w:lineRule="auto"/>
        <w:rPr>
          <w:rFonts w:ascii="Arial" w:hAnsi="Arial" w:cs="Arial"/>
        </w:rPr>
      </w:pPr>
      <w:r w:rsidRPr="00845468">
        <w:rPr>
          <w:rFonts w:ascii="Arial" w:hAnsi="Arial" w:cs="Arial"/>
        </w:rPr>
        <w:t xml:space="preserve">Political status: </w:t>
      </w:r>
    </w:p>
    <w:p w14:paraId="0E62C6B2" w14:textId="2FC84B4A" w:rsidR="008B4813" w:rsidRPr="00845468" w:rsidRDefault="008B4813" w:rsidP="00905176">
      <w:pPr>
        <w:pStyle w:val="ListParagraph"/>
        <w:numPr>
          <w:ilvl w:val="0"/>
          <w:numId w:val="9"/>
        </w:numPr>
        <w:jc w:val="both"/>
      </w:pPr>
      <w:r w:rsidRPr="00845468">
        <w:t xml:space="preserve">Is the </w:t>
      </w:r>
      <w:r w:rsidR="00905176">
        <w:t>parent</w:t>
      </w:r>
      <w:r w:rsidR="00905176" w:rsidRPr="00845468">
        <w:t xml:space="preserve"> </w:t>
      </w:r>
      <w:r w:rsidRPr="00845468">
        <w:t>engaged in unusual private business given they hold a prominent public title or function?</w:t>
      </w:r>
    </w:p>
    <w:p w14:paraId="4AD8B53A" w14:textId="77777777" w:rsidR="008B4813" w:rsidRPr="00845468" w:rsidRDefault="008B4813" w:rsidP="00905176">
      <w:pPr>
        <w:spacing w:after="0" w:line="240" w:lineRule="auto"/>
        <w:jc w:val="both"/>
        <w:rPr>
          <w:rFonts w:ascii="Arial" w:hAnsi="Arial" w:cs="Arial"/>
        </w:rPr>
      </w:pPr>
    </w:p>
    <w:p w14:paraId="42F6C5C4" w14:textId="2ABDB515" w:rsidR="008B4813" w:rsidRPr="00845468" w:rsidRDefault="008B4813" w:rsidP="00905176">
      <w:pPr>
        <w:spacing w:after="0" w:line="240" w:lineRule="auto"/>
        <w:jc w:val="both"/>
        <w:rPr>
          <w:rFonts w:ascii="Arial" w:hAnsi="Arial" w:cs="Arial"/>
        </w:rPr>
      </w:pPr>
      <w:r w:rsidRPr="00845468">
        <w:rPr>
          <w:rFonts w:ascii="Arial" w:hAnsi="Arial" w:cs="Arial"/>
        </w:rPr>
        <w:t xml:space="preserve">Documents: </w:t>
      </w:r>
    </w:p>
    <w:p w14:paraId="100DD13D" w14:textId="31FD2528" w:rsidR="008B4813" w:rsidRDefault="008B4813" w:rsidP="00905176">
      <w:pPr>
        <w:pStyle w:val="ListParagraph"/>
        <w:numPr>
          <w:ilvl w:val="0"/>
          <w:numId w:val="9"/>
        </w:numPr>
        <w:jc w:val="both"/>
      </w:pPr>
      <w:r w:rsidRPr="00845468">
        <w:t xml:space="preserve">Are information or documents being withheld by the </w:t>
      </w:r>
      <w:r w:rsidR="00905176">
        <w:t>parent</w:t>
      </w:r>
      <w:r w:rsidR="00905176" w:rsidRPr="00845468">
        <w:t xml:space="preserve"> </w:t>
      </w:r>
      <w:r w:rsidRPr="00845468">
        <w:t>or their representative, or do they appear falsified?</w:t>
      </w:r>
    </w:p>
    <w:p w14:paraId="4E33F23E" w14:textId="77777777" w:rsidR="00A46C30" w:rsidRPr="00845468" w:rsidRDefault="00A46C30" w:rsidP="00905176">
      <w:pPr>
        <w:pStyle w:val="ListParagraph"/>
        <w:ind w:left="720" w:firstLine="0"/>
        <w:jc w:val="both"/>
      </w:pPr>
    </w:p>
    <w:p w14:paraId="7D20CD40" w14:textId="77777777" w:rsidR="008B4813" w:rsidRPr="00845468" w:rsidRDefault="008B4813" w:rsidP="00905176">
      <w:pPr>
        <w:spacing w:after="0" w:line="240" w:lineRule="auto"/>
        <w:jc w:val="both"/>
        <w:rPr>
          <w:rFonts w:ascii="Arial" w:hAnsi="Arial" w:cs="Arial"/>
        </w:rPr>
      </w:pPr>
    </w:p>
    <w:p w14:paraId="17E84550" w14:textId="77777777" w:rsidR="005B4564" w:rsidRDefault="005B4564" w:rsidP="00905176">
      <w:pPr>
        <w:spacing w:after="0" w:line="240" w:lineRule="auto"/>
        <w:jc w:val="both"/>
        <w:rPr>
          <w:rFonts w:ascii="Arial" w:hAnsi="Arial" w:cs="Arial"/>
        </w:rPr>
      </w:pPr>
    </w:p>
    <w:p w14:paraId="5A406904" w14:textId="77777777" w:rsidR="005B4564" w:rsidRDefault="005B4564" w:rsidP="00905176">
      <w:pPr>
        <w:spacing w:after="0" w:line="240" w:lineRule="auto"/>
        <w:jc w:val="both"/>
        <w:rPr>
          <w:rFonts w:ascii="Arial" w:hAnsi="Arial" w:cs="Arial"/>
        </w:rPr>
      </w:pPr>
    </w:p>
    <w:p w14:paraId="6E6F0403" w14:textId="44B7CD01" w:rsidR="008B4813" w:rsidRPr="00845468" w:rsidRDefault="008B4813" w:rsidP="00905176">
      <w:pPr>
        <w:spacing w:after="0" w:line="240" w:lineRule="auto"/>
        <w:jc w:val="both"/>
        <w:rPr>
          <w:rFonts w:ascii="Arial" w:hAnsi="Arial" w:cs="Arial"/>
        </w:rPr>
      </w:pPr>
      <w:r w:rsidRPr="00845468">
        <w:rPr>
          <w:rFonts w:ascii="Arial" w:hAnsi="Arial" w:cs="Arial"/>
        </w:rPr>
        <w:t xml:space="preserve">Geographical Area: </w:t>
      </w:r>
    </w:p>
    <w:p w14:paraId="33F9D95B" w14:textId="4DDA859F" w:rsidR="008B4813" w:rsidRPr="00845468" w:rsidRDefault="00905176" w:rsidP="00905176">
      <w:pPr>
        <w:pStyle w:val="ListParagraph"/>
        <w:numPr>
          <w:ilvl w:val="0"/>
          <w:numId w:val="9"/>
        </w:numPr>
        <w:jc w:val="both"/>
      </w:pPr>
      <w:r>
        <w:t xml:space="preserve">Are the </w:t>
      </w:r>
      <w:proofErr w:type="gramStart"/>
      <w:r>
        <w:t>parents</w:t>
      </w:r>
      <w:proofErr w:type="gramEnd"/>
      <w:r w:rsidR="008B4813" w:rsidRPr="00845468">
        <w:t xml:space="preserve"> native to, or resident in, a high risk country?</w:t>
      </w:r>
    </w:p>
    <w:p w14:paraId="7462377E" w14:textId="77777777" w:rsidR="008B4813" w:rsidRPr="00845468" w:rsidRDefault="008B4813" w:rsidP="00905176">
      <w:pPr>
        <w:spacing w:after="0" w:line="240" w:lineRule="auto"/>
        <w:jc w:val="both"/>
        <w:rPr>
          <w:rFonts w:ascii="Arial" w:hAnsi="Arial" w:cs="Arial"/>
        </w:rPr>
      </w:pPr>
    </w:p>
    <w:p w14:paraId="46667C3E" w14:textId="534514C7" w:rsidR="008B4813" w:rsidRPr="00845468" w:rsidRDefault="00FB669E" w:rsidP="00905176">
      <w:pPr>
        <w:spacing w:after="0" w:line="240" w:lineRule="auto"/>
        <w:jc w:val="both"/>
        <w:rPr>
          <w:rFonts w:ascii="Arial" w:hAnsi="Arial" w:cs="Arial"/>
        </w:rPr>
      </w:pPr>
      <w:r>
        <w:rPr>
          <w:rFonts w:ascii="Arial" w:hAnsi="Arial" w:cs="Arial"/>
        </w:rPr>
        <w:t>Third party referrals</w:t>
      </w:r>
      <w:r w:rsidR="008B4813" w:rsidRPr="00845468">
        <w:rPr>
          <w:rFonts w:ascii="Arial" w:hAnsi="Arial" w:cs="Arial"/>
        </w:rPr>
        <w:t xml:space="preserve">:  </w:t>
      </w:r>
    </w:p>
    <w:p w14:paraId="64B9257F" w14:textId="5C62F461" w:rsidR="008B4813" w:rsidRPr="00845468" w:rsidRDefault="008B4813" w:rsidP="00905176">
      <w:pPr>
        <w:pStyle w:val="ListParagraph"/>
        <w:numPr>
          <w:ilvl w:val="0"/>
          <w:numId w:val="9"/>
        </w:numPr>
        <w:jc w:val="both"/>
      </w:pPr>
      <w:r w:rsidRPr="00845468">
        <w:t xml:space="preserve">Have you, or other professionals involved been instructed at a distance, asked to act outside of your usual </w:t>
      </w:r>
      <w:r w:rsidR="00A46C30" w:rsidRPr="00845468">
        <w:t>specialty</w:t>
      </w:r>
      <w:r w:rsidRPr="00845468">
        <w:t xml:space="preserve">, or offered an unusually high fee? </w:t>
      </w:r>
    </w:p>
    <w:p w14:paraId="208B23DE" w14:textId="14EBCB86" w:rsidR="00837561" w:rsidRPr="00845468" w:rsidRDefault="00837561" w:rsidP="008B4813">
      <w:pPr>
        <w:spacing w:after="0" w:line="240" w:lineRule="auto"/>
        <w:rPr>
          <w:rFonts w:ascii="Arial" w:hAnsi="Arial" w:cs="Arial"/>
        </w:rPr>
      </w:pPr>
    </w:p>
    <w:p w14:paraId="3D85CF01" w14:textId="77777777" w:rsidR="007B4D98" w:rsidRPr="00845468" w:rsidRDefault="007B4D98" w:rsidP="00771F5A">
      <w:pPr>
        <w:spacing w:after="0" w:line="240" w:lineRule="auto"/>
        <w:jc w:val="center"/>
        <w:rPr>
          <w:rFonts w:ascii="Arial" w:hAnsi="Arial" w:cs="Arial"/>
          <w:b/>
          <w:u w:val="single"/>
        </w:rPr>
      </w:pPr>
    </w:p>
    <w:p w14:paraId="33D6FF61" w14:textId="1250B6E9" w:rsidR="00771F5A" w:rsidRPr="00531264" w:rsidRDefault="00771F5A" w:rsidP="00771F5A">
      <w:pPr>
        <w:spacing w:after="0" w:line="240" w:lineRule="auto"/>
        <w:jc w:val="center"/>
        <w:rPr>
          <w:rFonts w:ascii="Arial" w:hAnsi="Arial" w:cs="Arial"/>
          <w:b/>
        </w:rPr>
      </w:pPr>
      <w:r w:rsidRPr="00531264">
        <w:rPr>
          <w:rFonts w:ascii="Arial" w:hAnsi="Arial" w:cs="Arial"/>
          <w:b/>
        </w:rPr>
        <w:t>Proposed Solutions</w:t>
      </w:r>
    </w:p>
    <w:p w14:paraId="5A0FF837" w14:textId="77777777" w:rsidR="00771F5A" w:rsidRPr="00845468" w:rsidRDefault="00771F5A" w:rsidP="00771F5A">
      <w:pPr>
        <w:spacing w:after="0" w:line="240" w:lineRule="auto"/>
        <w:rPr>
          <w:rFonts w:ascii="Arial" w:hAnsi="Arial" w:cs="Arial"/>
        </w:rPr>
      </w:pPr>
    </w:p>
    <w:p w14:paraId="31B236DD" w14:textId="77777777" w:rsidR="00771F5A" w:rsidRPr="00845468" w:rsidRDefault="00771F5A" w:rsidP="00771F5A">
      <w:pPr>
        <w:spacing w:after="0" w:line="240" w:lineRule="auto"/>
        <w:rPr>
          <w:rFonts w:ascii="Arial" w:hAnsi="Arial" w:cs="Arial"/>
        </w:rPr>
      </w:pPr>
    </w:p>
    <w:p w14:paraId="1CEF90CF" w14:textId="561951D8" w:rsidR="00771F5A" w:rsidRPr="00845468" w:rsidRDefault="00771F5A" w:rsidP="003D70BD">
      <w:pPr>
        <w:spacing w:after="0" w:line="240" w:lineRule="auto"/>
        <w:jc w:val="both"/>
        <w:rPr>
          <w:rFonts w:ascii="Arial" w:hAnsi="Arial" w:cs="Arial"/>
        </w:rPr>
      </w:pPr>
      <w:r w:rsidRPr="00845468">
        <w:rPr>
          <w:rFonts w:ascii="Arial" w:hAnsi="Arial" w:cs="Arial"/>
        </w:rPr>
        <w:t>Included below is a policy template for schools to adopt in order to help counter the threat of money laundering.  As well as some pragmatic, in-house checks that most member schools should be able to undertake</w:t>
      </w:r>
      <w:r w:rsidR="00F0611A">
        <w:rPr>
          <w:rFonts w:ascii="Arial" w:hAnsi="Arial" w:cs="Arial"/>
        </w:rPr>
        <w:t>.</w:t>
      </w:r>
      <w:r w:rsidR="00A46C30">
        <w:rPr>
          <w:rFonts w:ascii="Arial" w:hAnsi="Arial" w:cs="Arial"/>
        </w:rPr>
        <w:t xml:space="preserve"> </w:t>
      </w:r>
      <w:r w:rsidR="00F0611A">
        <w:rPr>
          <w:rFonts w:ascii="Arial" w:hAnsi="Arial" w:cs="Arial"/>
        </w:rPr>
        <w:t>M</w:t>
      </w:r>
      <w:r w:rsidRPr="00845468">
        <w:rPr>
          <w:rFonts w:ascii="Arial" w:hAnsi="Arial" w:cs="Arial"/>
        </w:rPr>
        <w:t xml:space="preserve">ore technologically sophisticated solutions are available.  </w:t>
      </w:r>
    </w:p>
    <w:p w14:paraId="2D93047B" w14:textId="77777777" w:rsidR="00771F5A" w:rsidRPr="00845468" w:rsidRDefault="00771F5A" w:rsidP="003D70BD">
      <w:pPr>
        <w:spacing w:after="0" w:line="240" w:lineRule="auto"/>
        <w:jc w:val="both"/>
        <w:rPr>
          <w:rFonts w:ascii="Arial" w:hAnsi="Arial" w:cs="Arial"/>
        </w:rPr>
      </w:pPr>
    </w:p>
    <w:p w14:paraId="09B597D5" w14:textId="6E3EC6BF" w:rsidR="00A3186A" w:rsidRPr="00845468" w:rsidRDefault="00771F5A" w:rsidP="003D70BD">
      <w:pPr>
        <w:spacing w:after="0" w:line="240" w:lineRule="auto"/>
        <w:jc w:val="both"/>
        <w:rPr>
          <w:rFonts w:ascii="Arial" w:hAnsi="Arial" w:cs="Arial"/>
        </w:rPr>
      </w:pPr>
      <w:r w:rsidRPr="00845468">
        <w:rPr>
          <w:rFonts w:ascii="Arial" w:hAnsi="Arial" w:cs="Arial"/>
        </w:rPr>
        <w:t xml:space="preserve">To this end, ISBA has recently been in discussions with </w:t>
      </w:r>
      <w:r w:rsidR="00F27118">
        <w:rPr>
          <w:rFonts w:ascii="Arial" w:hAnsi="Arial" w:cs="Arial"/>
        </w:rPr>
        <w:t>various</w:t>
      </w:r>
      <w:r w:rsidRPr="00845468">
        <w:rPr>
          <w:rFonts w:ascii="Arial" w:hAnsi="Arial" w:cs="Arial"/>
        </w:rPr>
        <w:t xml:space="preserve"> firms</w:t>
      </w:r>
      <w:r w:rsidR="00F27118">
        <w:rPr>
          <w:rFonts w:ascii="Arial" w:hAnsi="Arial" w:cs="Arial"/>
        </w:rPr>
        <w:t xml:space="preserve"> as below.  </w:t>
      </w:r>
      <w:r w:rsidR="00A3186A" w:rsidRPr="00845468">
        <w:rPr>
          <w:rFonts w:ascii="Arial" w:hAnsi="Arial" w:cs="Arial"/>
        </w:rPr>
        <w:t xml:space="preserve">Each firm can conduct </w:t>
      </w:r>
      <w:r w:rsidR="00F95E0A" w:rsidRPr="00845468">
        <w:rPr>
          <w:rFonts w:ascii="Arial" w:hAnsi="Arial" w:cs="Arial"/>
        </w:rPr>
        <w:t>checks,</w:t>
      </w:r>
      <w:r w:rsidR="00A3186A" w:rsidRPr="00845468">
        <w:rPr>
          <w:rFonts w:ascii="Arial" w:hAnsi="Arial" w:cs="Arial"/>
        </w:rPr>
        <w:t xml:space="preserve"> and each offers a slightly different service</w:t>
      </w:r>
      <w:r w:rsidR="00F0611A">
        <w:rPr>
          <w:rFonts w:ascii="Arial" w:hAnsi="Arial" w:cs="Arial"/>
        </w:rPr>
        <w:t>;</w:t>
      </w:r>
      <w:r w:rsidR="00A3186A" w:rsidRPr="00845468">
        <w:rPr>
          <w:rFonts w:ascii="Arial" w:hAnsi="Arial" w:cs="Arial"/>
        </w:rPr>
        <w:t xml:space="preserve"> different types of school will require different services.  </w:t>
      </w:r>
    </w:p>
    <w:p w14:paraId="47903465" w14:textId="77777777" w:rsidR="00F27118" w:rsidRDefault="00F27118" w:rsidP="00EA4C50">
      <w:pPr>
        <w:jc w:val="both"/>
        <w:rPr>
          <w:rFonts w:ascii="Arial" w:hAnsi="Arial" w:cs="Arial"/>
          <w:b/>
        </w:rPr>
      </w:pPr>
    </w:p>
    <w:p w14:paraId="097F4A8F" w14:textId="795B887E" w:rsidR="00EA4C50" w:rsidRPr="00615720" w:rsidRDefault="00EA4C50" w:rsidP="00EA4C50">
      <w:pPr>
        <w:jc w:val="both"/>
        <w:rPr>
          <w:rFonts w:ascii="Times New Roman" w:eastAsia="Times New Roman" w:hAnsi="Times New Roman"/>
        </w:rPr>
      </w:pPr>
      <w:proofErr w:type="spellStart"/>
      <w:r w:rsidRPr="00615720">
        <w:rPr>
          <w:rFonts w:ascii="Arial" w:eastAsia="Times New Roman" w:hAnsi="Arial" w:cs="Arial"/>
          <w:b/>
          <w:bCs/>
          <w:color w:val="000000"/>
        </w:rPr>
        <w:t>Flywire</w:t>
      </w:r>
      <w:proofErr w:type="spellEnd"/>
      <w:r>
        <w:rPr>
          <w:rFonts w:ascii="Arial" w:eastAsia="Times New Roman" w:hAnsi="Arial" w:cs="Arial"/>
          <w:b/>
          <w:bCs/>
          <w:color w:val="000000"/>
        </w:rPr>
        <w:t xml:space="preserve"> </w:t>
      </w:r>
      <w:r w:rsidRPr="00EA4C50">
        <w:rPr>
          <w:rFonts w:ascii="Arial" w:eastAsia="Times New Roman" w:hAnsi="Arial" w:cs="Arial"/>
          <w:bCs/>
          <w:color w:val="000000"/>
        </w:rPr>
        <w:t xml:space="preserve">is a </w:t>
      </w:r>
      <w:r w:rsidRPr="00615720">
        <w:rPr>
          <w:rFonts w:ascii="Arial" w:eastAsia="Times New Roman" w:hAnsi="Arial" w:cs="Arial"/>
          <w:color w:val="000000"/>
        </w:rPr>
        <w:t>tuition fee payment processor</w:t>
      </w:r>
      <w:r>
        <w:rPr>
          <w:rFonts w:ascii="Arial" w:eastAsia="Times New Roman" w:hAnsi="Arial" w:cs="Arial"/>
          <w:color w:val="000000"/>
        </w:rPr>
        <w:t xml:space="preserve"> and</w:t>
      </w:r>
      <w:r w:rsidRPr="00615720">
        <w:rPr>
          <w:rFonts w:ascii="Arial" w:eastAsia="Times New Roman" w:hAnsi="Arial" w:cs="Arial"/>
          <w:color w:val="000000"/>
        </w:rPr>
        <w:t xml:space="preserve"> is used by </w:t>
      </w:r>
      <w:r>
        <w:rPr>
          <w:rFonts w:ascii="Arial" w:eastAsia="Times New Roman" w:hAnsi="Arial" w:cs="Arial"/>
          <w:color w:val="000000"/>
        </w:rPr>
        <w:t>more than</w:t>
      </w:r>
      <w:r w:rsidRPr="00615720">
        <w:rPr>
          <w:rFonts w:ascii="Arial" w:eastAsia="Times New Roman" w:hAnsi="Arial" w:cs="Arial"/>
          <w:color w:val="000000"/>
        </w:rPr>
        <w:t xml:space="preserve"> 1,800 institutions worldwide and 60 independent schools in the UK.</w:t>
      </w:r>
    </w:p>
    <w:p w14:paraId="2AF3CA2B" w14:textId="22AC897B" w:rsidR="00EA4C50" w:rsidRPr="00615720" w:rsidRDefault="00EA4C50" w:rsidP="00EA4C50">
      <w:pPr>
        <w:jc w:val="both"/>
        <w:rPr>
          <w:rFonts w:ascii="Times New Roman" w:eastAsia="Times New Roman" w:hAnsi="Times New Roman"/>
        </w:rPr>
      </w:pPr>
      <w:r w:rsidRPr="00615720">
        <w:rPr>
          <w:rFonts w:ascii="Arial" w:eastAsia="Times New Roman" w:hAnsi="Arial" w:cs="Arial"/>
          <w:color w:val="000000"/>
        </w:rPr>
        <w:t xml:space="preserve">The </w:t>
      </w:r>
      <w:proofErr w:type="spellStart"/>
      <w:r w:rsidRPr="00615720">
        <w:rPr>
          <w:rFonts w:ascii="Arial" w:eastAsia="Times New Roman" w:hAnsi="Arial" w:cs="Arial"/>
          <w:color w:val="000000"/>
        </w:rPr>
        <w:t>Flywire</w:t>
      </w:r>
      <w:proofErr w:type="spellEnd"/>
      <w:r w:rsidRPr="00615720">
        <w:rPr>
          <w:rFonts w:ascii="Arial" w:eastAsia="Times New Roman" w:hAnsi="Arial" w:cs="Arial"/>
          <w:color w:val="000000"/>
        </w:rPr>
        <w:t xml:space="preserve"> solution offers institutions a secure online payment portal to improve the way tuition fees and related payments from students and parents are collected. Through </w:t>
      </w:r>
      <w:proofErr w:type="spellStart"/>
      <w:r w:rsidRPr="00615720">
        <w:rPr>
          <w:rFonts w:ascii="Arial" w:eastAsia="Times New Roman" w:hAnsi="Arial" w:cs="Arial"/>
          <w:color w:val="000000"/>
        </w:rPr>
        <w:t>Flywire</w:t>
      </w:r>
      <w:proofErr w:type="spellEnd"/>
      <w:r w:rsidRPr="00615720">
        <w:rPr>
          <w:rFonts w:ascii="Arial" w:eastAsia="Times New Roman" w:hAnsi="Arial" w:cs="Arial"/>
          <w:color w:val="000000"/>
        </w:rPr>
        <w:t>, institutions can limit the number of technical integrations required, have visibility over the payment life cycle, and reduce time spent on the reconciliation of payments whilst offering their payers multiple payment options, from credit card and bank transfer to e-wallet options.</w:t>
      </w:r>
    </w:p>
    <w:p w14:paraId="391661D1" w14:textId="5CFAE453" w:rsidR="00EA4C50" w:rsidRPr="00615720" w:rsidRDefault="00EA4C50" w:rsidP="00EA4C50">
      <w:pPr>
        <w:jc w:val="both"/>
        <w:rPr>
          <w:rFonts w:ascii="Times New Roman" w:eastAsia="Times New Roman" w:hAnsi="Times New Roman"/>
        </w:rPr>
      </w:pPr>
      <w:r w:rsidRPr="00615720">
        <w:rPr>
          <w:rFonts w:ascii="Arial" w:eastAsia="Times New Roman" w:hAnsi="Arial" w:cs="Arial"/>
          <w:color w:val="000000"/>
        </w:rPr>
        <w:t xml:space="preserve">This reduces the need or incentive for any payer to risk transporting large amounts of cash across borders for payment at the institution. Payers can be directed to make a payment through </w:t>
      </w:r>
      <w:proofErr w:type="spellStart"/>
      <w:r w:rsidRPr="00615720">
        <w:rPr>
          <w:rFonts w:ascii="Arial" w:eastAsia="Times New Roman" w:hAnsi="Arial" w:cs="Arial"/>
          <w:color w:val="000000"/>
        </w:rPr>
        <w:t>Flywire</w:t>
      </w:r>
      <w:proofErr w:type="spellEnd"/>
      <w:r w:rsidRPr="00615720">
        <w:rPr>
          <w:rFonts w:ascii="Arial" w:eastAsia="Times New Roman" w:hAnsi="Arial" w:cs="Arial"/>
          <w:color w:val="000000"/>
        </w:rPr>
        <w:t xml:space="preserve"> prior to arrival at the institution.</w:t>
      </w:r>
    </w:p>
    <w:p w14:paraId="28058E6B" w14:textId="20162D5B" w:rsidR="00EA4C50" w:rsidRPr="00615720" w:rsidRDefault="00EA4C50" w:rsidP="00EA4C50">
      <w:pPr>
        <w:jc w:val="both"/>
        <w:rPr>
          <w:rFonts w:ascii="Times New Roman" w:eastAsia="Times New Roman" w:hAnsi="Times New Roman"/>
        </w:rPr>
      </w:pPr>
      <w:r w:rsidRPr="00615720">
        <w:rPr>
          <w:rFonts w:ascii="Arial" w:eastAsia="Times New Roman" w:hAnsi="Arial" w:cs="Arial"/>
          <w:color w:val="000000"/>
        </w:rPr>
        <w:t xml:space="preserve">As a </w:t>
      </w:r>
      <w:proofErr w:type="gramStart"/>
      <w:r w:rsidRPr="00615720">
        <w:rPr>
          <w:rFonts w:ascii="Arial" w:eastAsia="Times New Roman" w:hAnsi="Arial" w:cs="Arial"/>
          <w:color w:val="000000"/>
        </w:rPr>
        <w:t>payments</w:t>
      </w:r>
      <w:proofErr w:type="gramEnd"/>
      <w:r w:rsidRPr="00615720">
        <w:rPr>
          <w:rFonts w:ascii="Arial" w:eastAsia="Times New Roman" w:hAnsi="Arial" w:cs="Arial"/>
          <w:color w:val="000000"/>
        </w:rPr>
        <w:t xml:space="preserve"> institution authorised by the Financial Conduct Authority, </w:t>
      </w:r>
      <w:proofErr w:type="spellStart"/>
      <w:r w:rsidRPr="00615720">
        <w:rPr>
          <w:rFonts w:ascii="Arial" w:eastAsia="Times New Roman" w:hAnsi="Arial" w:cs="Arial"/>
          <w:color w:val="000000"/>
        </w:rPr>
        <w:t>Flywire</w:t>
      </w:r>
      <w:proofErr w:type="spellEnd"/>
      <w:r w:rsidRPr="00615720">
        <w:rPr>
          <w:rFonts w:ascii="Arial" w:eastAsia="Times New Roman" w:hAnsi="Arial" w:cs="Arial"/>
          <w:color w:val="000000"/>
        </w:rPr>
        <w:t xml:space="preserve"> is subject to compliance with anti-money laundering and fraud rules and regulations. </w:t>
      </w:r>
      <w:r>
        <w:rPr>
          <w:rFonts w:ascii="Arial" w:eastAsia="Times New Roman" w:hAnsi="Arial" w:cs="Arial"/>
          <w:color w:val="000000"/>
        </w:rPr>
        <w:t>The company is</w:t>
      </w:r>
      <w:r w:rsidRPr="00615720">
        <w:rPr>
          <w:rFonts w:ascii="Arial" w:eastAsia="Times New Roman" w:hAnsi="Arial" w:cs="Arial"/>
          <w:color w:val="000000"/>
        </w:rPr>
        <w:t xml:space="preserve"> required to ensure that </w:t>
      </w:r>
      <w:r>
        <w:rPr>
          <w:rFonts w:ascii="Arial" w:eastAsia="Times New Roman" w:hAnsi="Arial" w:cs="Arial"/>
          <w:color w:val="000000"/>
        </w:rPr>
        <w:t>it has</w:t>
      </w:r>
      <w:r w:rsidRPr="00615720">
        <w:rPr>
          <w:rFonts w:ascii="Arial" w:eastAsia="Times New Roman" w:hAnsi="Arial" w:cs="Arial"/>
          <w:color w:val="000000"/>
        </w:rPr>
        <w:t xml:space="preserve"> an anti-money laundering compliance programme in place in order to reduce risk, and to include adequate controls to prevent financial crime against </w:t>
      </w:r>
      <w:proofErr w:type="gramStart"/>
      <w:r>
        <w:rPr>
          <w:rFonts w:ascii="Arial" w:eastAsia="Times New Roman" w:hAnsi="Arial" w:cs="Arial"/>
          <w:color w:val="000000"/>
        </w:rPr>
        <w:t xml:space="preserve">its </w:t>
      </w:r>
      <w:r w:rsidRPr="00615720">
        <w:rPr>
          <w:rFonts w:ascii="Arial" w:eastAsia="Times New Roman" w:hAnsi="Arial" w:cs="Arial"/>
          <w:color w:val="000000"/>
        </w:rPr>
        <w:t xml:space="preserve"> business</w:t>
      </w:r>
      <w:proofErr w:type="gramEnd"/>
      <w:r w:rsidRPr="00615720">
        <w:rPr>
          <w:rFonts w:ascii="Arial" w:eastAsia="Times New Roman" w:hAnsi="Arial" w:cs="Arial"/>
          <w:color w:val="000000"/>
        </w:rPr>
        <w:t xml:space="preserve"> and clients.</w:t>
      </w:r>
    </w:p>
    <w:p w14:paraId="7835793B" w14:textId="0DD6B070" w:rsidR="00EA4C50" w:rsidRPr="00615720" w:rsidRDefault="00EA4C50" w:rsidP="00EA4C50">
      <w:pPr>
        <w:jc w:val="both"/>
        <w:rPr>
          <w:rFonts w:ascii="Times New Roman" w:eastAsia="Times New Roman" w:hAnsi="Times New Roman"/>
        </w:rPr>
      </w:pPr>
      <w:r w:rsidRPr="00615720">
        <w:rPr>
          <w:rFonts w:ascii="Arial" w:eastAsia="Times New Roman" w:hAnsi="Arial" w:cs="Arial"/>
          <w:color w:val="000000"/>
        </w:rPr>
        <w:t xml:space="preserve">When making refunds to payers, </w:t>
      </w:r>
      <w:r>
        <w:rPr>
          <w:rFonts w:ascii="Arial" w:eastAsia="Times New Roman" w:hAnsi="Arial" w:cs="Arial"/>
          <w:color w:val="000000"/>
        </w:rPr>
        <w:t xml:space="preserve">the </w:t>
      </w:r>
      <w:proofErr w:type="spellStart"/>
      <w:r>
        <w:rPr>
          <w:rFonts w:ascii="Arial" w:eastAsia="Times New Roman" w:hAnsi="Arial" w:cs="Arial"/>
          <w:color w:val="000000"/>
        </w:rPr>
        <w:t>Flywire</w:t>
      </w:r>
      <w:proofErr w:type="spellEnd"/>
      <w:r w:rsidRPr="00615720">
        <w:rPr>
          <w:rFonts w:ascii="Arial" w:eastAsia="Times New Roman" w:hAnsi="Arial" w:cs="Arial"/>
          <w:color w:val="000000"/>
        </w:rPr>
        <w:t xml:space="preserve"> solution includes the ability to limit the financial crime risks and fraud risks, offering a managed solution to ensure and verify that the funds are always returned to the originating source.</w:t>
      </w:r>
    </w:p>
    <w:p w14:paraId="227A8376" w14:textId="77777777" w:rsidR="00EA4C50" w:rsidRDefault="00EA4C50" w:rsidP="00EA4C50">
      <w:pPr>
        <w:rPr>
          <w:rFonts w:ascii="Times New Roman" w:eastAsia="Times New Roman" w:hAnsi="Times New Roman"/>
        </w:rPr>
      </w:pPr>
      <w:proofErr w:type="spellStart"/>
      <w:r>
        <w:rPr>
          <w:rFonts w:ascii="Arial" w:eastAsia="Times New Roman" w:hAnsi="Arial" w:cs="Arial"/>
          <w:color w:val="000000"/>
        </w:rPr>
        <w:t>Flywire</w:t>
      </w:r>
      <w:proofErr w:type="spellEnd"/>
      <w:r>
        <w:rPr>
          <w:rFonts w:ascii="Arial" w:eastAsia="Times New Roman" w:hAnsi="Arial" w:cs="Arial"/>
          <w:color w:val="000000"/>
        </w:rPr>
        <w:t xml:space="preserve"> contact details: </w:t>
      </w:r>
      <w:proofErr w:type="spellStart"/>
      <w:r w:rsidRPr="00615720">
        <w:rPr>
          <w:rFonts w:ascii="Arial" w:eastAsia="Times New Roman" w:hAnsi="Arial" w:cs="Arial"/>
          <w:color w:val="000000"/>
        </w:rPr>
        <w:t>Flywire</w:t>
      </w:r>
      <w:proofErr w:type="spellEnd"/>
      <w:r w:rsidRPr="00615720">
        <w:rPr>
          <w:rFonts w:ascii="Arial" w:eastAsia="Times New Roman" w:hAnsi="Arial" w:cs="Arial"/>
          <w:color w:val="000000"/>
        </w:rPr>
        <w:t xml:space="preserve"> London, 45 </w:t>
      </w:r>
      <w:proofErr w:type="spellStart"/>
      <w:r w:rsidRPr="00615720">
        <w:rPr>
          <w:rFonts w:ascii="Arial" w:eastAsia="Times New Roman" w:hAnsi="Arial" w:cs="Arial"/>
          <w:color w:val="000000"/>
        </w:rPr>
        <w:t>Folgate</w:t>
      </w:r>
      <w:proofErr w:type="spellEnd"/>
      <w:r w:rsidRPr="00615720">
        <w:rPr>
          <w:rFonts w:ascii="Arial" w:eastAsia="Times New Roman" w:hAnsi="Arial" w:cs="Arial"/>
          <w:color w:val="000000"/>
        </w:rPr>
        <w:t xml:space="preserve"> Street, 4th Floor, London, E1 6GL</w:t>
      </w:r>
    </w:p>
    <w:p w14:paraId="65F962C1" w14:textId="51120EEC" w:rsidR="00EA4C50" w:rsidRPr="00615720" w:rsidRDefault="00EA4C50" w:rsidP="00EA4C50">
      <w:pPr>
        <w:rPr>
          <w:rFonts w:ascii="Times New Roman" w:eastAsia="Times New Roman" w:hAnsi="Times New Roman"/>
        </w:rPr>
      </w:pPr>
      <w:r w:rsidRPr="00615720">
        <w:rPr>
          <w:rFonts w:ascii="Arial" w:eastAsia="Times New Roman" w:hAnsi="Arial" w:cs="Arial"/>
          <w:color w:val="000000"/>
        </w:rPr>
        <w:t>Email</w:t>
      </w:r>
      <w:r>
        <w:rPr>
          <w:rFonts w:ascii="Arial" w:eastAsia="Times New Roman" w:hAnsi="Arial" w:cs="Arial"/>
          <w:color w:val="000000"/>
        </w:rPr>
        <w:t>:</w:t>
      </w:r>
      <w:r w:rsidRPr="00615720">
        <w:rPr>
          <w:rFonts w:ascii="Arial" w:eastAsia="Times New Roman" w:hAnsi="Arial" w:cs="Arial"/>
          <w:color w:val="000000"/>
        </w:rPr>
        <w:t xml:space="preserve"> tom.jones@flywire.com</w:t>
      </w:r>
    </w:p>
    <w:p w14:paraId="181F600A" w14:textId="5022FF49" w:rsidR="00EA4C50" w:rsidRPr="00EA4C50" w:rsidRDefault="00AC4CB4" w:rsidP="00EA4C50">
      <w:pPr>
        <w:rPr>
          <w:rFonts w:ascii="Times New Roman" w:eastAsia="Times New Roman" w:hAnsi="Times New Roman"/>
        </w:rPr>
      </w:pPr>
      <w:hyperlink r:id="rId11" w:history="1">
        <w:r w:rsidR="00EA4C50" w:rsidRPr="00677030">
          <w:rPr>
            <w:rStyle w:val="Hyperlink"/>
            <w:rFonts w:ascii="Arial" w:eastAsia="Times New Roman" w:hAnsi="Arial" w:cs="Arial"/>
          </w:rPr>
          <w:t>www.flywire.com</w:t>
        </w:r>
      </w:hyperlink>
      <w:r w:rsidR="00EA4C50">
        <w:rPr>
          <w:rFonts w:ascii="Arial" w:eastAsia="Times New Roman" w:hAnsi="Arial" w:cs="Arial"/>
          <w:color w:val="000000"/>
        </w:rPr>
        <w:t xml:space="preserve"> </w:t>
      </w:r>
    </w:p>
    <w:p w14:paraId="4B041EC7" w14:textId="77777777" w:rsidR="000C13C2" w:rsidRDefault="000C13C2" w:rsidP="003D70BD">
      <w:pPr>
        <w:jc w:val="both"/>
        <w:rPr>
          <w:rFonts w:ascii="Arial" w:hAnsi="Arial" w:cs="Arial"/>
          <w:b/>
          <w:lang w:eastAsia="en-GB"/>
        </w:rPr>
      </w:pPr>
    </w:p>
    <w:p w14:paraId="3B105A2A" w14:textId="77777777" w:rsidR="000C13C2" w:rsidRPr="000C13C2" w:rsidRDefault="000C13C2" w:rsidP="000C13C2">
      <w:pPr>
        <w:jc w:val="both"/>
        <w:rPr>
          <w:rFonts w:ascii="Arial" w:hAnsi="Arial" w:cs="Arial"/>
          <w:b/>
          <w:lang w:eastAsia="en-GB"/>
        </w:rPr>
      </w:pPr>
      <w:proofErr w:type="spellStart"/>
      <w:r w:rsidRPr="000C13C2">
        <w:rPr>
          <w:rFonts w:ascii="Arial" w:hAnsi="Arial" w:cs="Arial"/>
          <w:b/>
          <w:lang w:eastAsia="en-GB"/>
        </w:rPr>
        <w:t>Refinitiv</w:t>
      </w:r>
      <w:proofErr w:type="spellEnd"/>
      <w:r w:rsidRPr="000C13C2">
        <w:rPr>
          <w:rFonts w:ascii="Arial" w:hAnsi="Arial" w:cs="Arial"/>
          <w:b/>
          <w:lang w:eastAsia="en-GB"/>
        </w:rPr>
        <w:t xml:space="preserve"> </w:t>
      </w:r>
      <w:r w:rsidRPr="000C13C2">
        <w:rPr>
          <w:rFonts w:ascii="Arial" w:hAnsi="Arial" w:cs="Arial"/>
          <w:bCs/>
          <w:lang w:eastAsia="en-GB"/>
        </w:rPr>
        <w:t>(formerly Thomson Reuters) offers the service World-Check used globally to fight financial crime. World-Check is specifically designed to help organisations adhere to anti-money laundering regulations and the product helps schools identify heightened-risk relationships, prevent the likelihood of accepting proceeds of crime and avoid reputational risk.</w:t>
      </w:r>
    </w:p>
    <w:p w14:paraId="7D5FD9CA" w14:textId="77777777" w:rsidR="000C13C2" w:rsidRPr="000C13C2" w:rsidRDefault="000C13C2" w:rsidP="000C13C2">
      <w:pPr>
        <w:jc w:val="both"/>
        <w:rPr>
          <w:rFonts w:ascii="Arial" w:hAnsi="Arial" w:cs="Arial"/>
          <w:bCs/>
          <w:lang w:eastAsia="en-GB"/>
        </w:rPr>
      </w:pPr>
      <w:r w:rsidRPr="000C13C2">
        <w:rPr>
          <w:rFonts w:ascii="Arial" w:hAnsi="Arial" w:cs="Arial"/>
          <w:bCs/>
          <w:lang w:eastAsia="en-GB"/>
        </w:rPr>
        <w:t>The exclusive ISBA pricing for World-Check allows for one licence at £1,359 per annum which will allow for up to 30,000 ad hoc searches a year. There are also additional features of on-going monitoring and batch upload via an Excel add-in available. By running a name through World-Check it will be screened against 100% of Global Sanctions lists as well as Regulatory Enforcement, Law Enforcement lists. It will also check whether that individual/organisation is politically exposed and screen for any adverse media.</w:t>
      </w:r>
    </w:p>
    <w:p w14:paraId="5E8BCB2F" w14:textId="63278BB3" w:rsidR="000C13C2" w:rsidRDefault="000C13C2" w:rsidP="003D70BD">
      <w:pPr>
        <w:jc w:val="both"/>
        <w:rPr>
          <w:rFonts w:ascii="Arial" w:hAnsi="Arial" w:cs="Arial"/>
          <w:bCs/>
          <w:lang w:eastAsia="en-GB"/>
        </w:rPr>
      </w:pPr>
      <w:proofErr w:type="spellStart"/>
      <w:r w:rsidRPr="000C13C2">
        <w:rPr>
          <w:rFonts w:ascii="Arial" w:hAnsi="Arial" w:cs="Arial"/>
          <w:bCs/>
          <w:lang w:eastAsia="en-GB"/>
        </w:rPr>
        <w:t>Refinitiv</w:t>
      </w:r>
      <w:proofErr w:type="spellEnd"/>
      <w:r>
        <w:rPr>
          <w:rFonts w:ascii="Arial" w:hAnsi="Arial" w:cs="Arial"/>
          <w:bCs/>
          <w:lang w:eastAsia="en-GB"/>
        </w:rPr>
        <w:t xml:space="preserve"> </w:t>
      </w:r>
      <w:r w:rsidRPr="000C13C2">
        <w:rPr>
          <w:rFonts w:ascii="Arial" w:hAnsi="Arial" w:cs="Arial"/>
          <w:bCs/>
          <w:lang w:eastAsia="en-GB"/>
        </w:rPr>
        <w:t xml:space="preserve">contact details: </w:t>
      </w:r>
      <w:r w:rsidR="00AC4CB4">
        <w:rPr>
          <w:rFonts w:ascii="Arial" w:hAnsi="Arial" w:cs="Arial"/>
          <w:bCs/>
          <w:lang w:eastAsia="en-GB"/>
        </w:rPr>
        <w:t>Michael Petersen</w:t>
      </w:r>
    </w:p>
    <w:p w14:paraId="3E9851E0" w14:textId="2B6C07EC" w:rsidR="000C13C2" w:rsidRPr="000C13C2" w:rsidRDefault="000C13C2" w:rsidP="003D70BD">
      <w:pPr>
        <w:jc w:val="both"/>
        <w:rPr>
          <w:rFonts w:ascii="Arial" w:hAnsi="Arial" w:cs="Arial"/>
          <w:bCs/>
          <w:lang w:eastAsia="en-GB"/>
        </w:rPr>
      </w:pPr>
      <w:r w:rsidRPr="000C13C2">
        <w:rPr>
          <w:rFonts w:ascii="Arial" w:hAnsi="Arial" w:cs="Arial"/>
          <w:bCs/>
          <w:lang w:eastAsia="en-GB"/>
        </w:rPr>
        <w:t>T:+44 (0) 20 7542 2038 E:</w:t>
      </w:r>
      <w:r w:rsidR="00AC4CB4">
        <w:rPr>
          <w:rFonts w:ascii="Arial" w:hAnsi="Arial" w:cs="Arial"/>
          <w:bCs/>
          <w:lang w:eastAsia="en-GB"/>
        </w:rPr>
        <w:t>m</w:t>
      </w:r>
      <w:bookmarkStart w:id="0" w:name="_GoBack"/>
      <w:bookmarkEnd w:id="0"/>
      <w:r w:rsidR="00AC4CB4">
        <w:rPr>
          <w:rFonts w:ascii="Arial" w:hAnsi="Arial" w:cs="Arial"/>
          <w:bCs/>
          <w:lang w:eastAsia="en-GB"/>
        </w:rPr>
        <w:t>ichael.petersen</w:t>
      </w:r>
      <w:r w:rsidRPr="000C13C2">
        <w:rPr>
          <w:rFonts w:ascii="Arial" w:hAnsi="Arial" w:cs="Arial"/>
          <w:bCs/>
          <w:lang w:eastAsia="en-GB"/>
        </w:rPr>
        <w:t>@refinitiv.com</w:t>
      </w:r>
    </w:p>
    <w:p w14:paraId="634E6089" w14:textId="69A01D7E" w:rsidR="008A0D9C" w:rsidRPr="000B10DD" w:rsidRDefault="008A0D9C" w:rsidP="003D70BD">
      <w:pPr>
        <w:jc w:val="both"/>
        <w:rPr>
          <w:rFonts w:ascii="Arial" w:hAnsi="Arial" w:cs="Arial"/>
        </w:rPr>
      </w:pPr>
      <w:r w:rsidRPr="000F2E7F">
        <w:rPr>
          <w:rFonts w:ascii="Arial" w:hAnsi="Arial" w:cs="Arial"/>
          <w:b/>
        </w:rPr>
        <w:t>Redwood Collections</w:t>
      </w:r>
      <w:r w:rsidRPr="000B10DD">
        <w:rPr>
          <w:rFonts w:ascii="Arial" w:hAnsi="Arial" w:cs="Arial"/>
        </w:rPr>
        <w:t xml:space="preserve">, </w:t>
      </w:r>
      <w:r>
        <w:rPr>
          <w:rFonts w:ascii="Arial" w:hAnsi="Arial" w:cs="Arial"/>
        </w:rPr>
        <w:t>which</w:t>
      </w:r>
      <w:r w:rsidRPr="000B10DD">
        <w:rPr>
          <w:rFonts w:ascii="Arial" w:hAnsi="Arial" w:cs="Arial"/>
        </w:rPr>
        <w:t xml:space="preserve"> represent </w:t>
      </w:r>
      <w:r>
        <w:rPr>
          <w:rFonts w:ascii="Arial" w:hAnsi="Arial" w:cs="Arial"/>
        </w:rPr>
        <w:t>one</w:t>
      </w:r>
      <w:r w:rsidRPr="000B10DD">
        <w:rPr>
          <w:rFonts w:ascii="Arial" w:hAnsi="Arial" w:cs="Arial"/>
        </w:rPr>
        <w:t xml:space="preserve"> in </w:t>
      </w:r>
      <w:r>
        <w:rPr>
          <w:rFonts w:ascii="Arial" w:hAnsi="Arial" w:cs="Arial"/>
        </w:rPr>
        <w:t>four</w:t>
      </w:r>
      <w:r w:rsidRPr="000B10DD">
        <w:rPr>
          <w:rFonts w:ascii="Arial" w:hAnsi="Arial" w:cs="Arial"/>
        </w:rPr>
        <w:t xml:space="preserve"> fee</w:t>
      </w:r>
      <w:r>
        <w:rPr>
          <w:rFonts w:ascii="Arial" w:hAnsi="Arial" w:cs="Arial"/>
        </w:rPr>
        <w:t>-</w:t>
      </w:r>
      <w:r w:rsidRPr="000B10DD">
        <w:rPr>
          <w:rFonts w:ascii="Arial" w:hAnsi="Arial" w:cs="Arial"/>
        </w:rPr>
        <w:t xml:space="preserve">paying schools, offer a product as part of their wider range of services labelled </w:t>
      </w:r>
      <w:proofErr w:type="spellStart"/>
      <w:r w:rsidRPr="000B10DD">
        <w:rPr>
          <w:rFonts w:ascii="Arial" w:hAnsi="Arial" w:cs="Arial"/>
        </w:rPr>
        <w:t>ParentCheck</w:t>
      </w:r>
      <w:proofErr w:type="spellEnd"/>
      <w:r w:rsidRPr="000B10DD">
        <w:rPr>
          <w:rFonts w:ascii="Arial" w:hAnsi="Arial" w:cs="Arial"/>
        </w:rPr>
        <w:t xml:space="preserve">+.  </w:t>
      </w:r>
    </w:p>
    <w:p w14:paraId="50DA46B4" w14:textId="77777777" w:rsidR="008A0D9C" w:rsidRPr="000B10DD" w:rsidRDefault="008A0D9C" w:rsidP="003D70BD">
      <w:pPr>
        <w:jc w:val="both"/>
        <w:rPr>
          <w:rFonts w:ascii="Arial" w:hAnsi="Arial" w:cs="Arial"/>
        </w:rPr>
      </w:pPr>
      <w:r w:rsidRPr="000B10DD">
        <w:rPr>
          <w:rFonts w:ascii="Arial" w:hAnsi="Arial" w:cs="Arial"/>
        </w:rPr>
        <w:t xml:space="preserve">The </w:t>
      </w:r>
      <w:proofErr w:type="spellStart"/>
      <w:r w:rsidRPr="000B10DD">
        <w:rPr>
          <w:rFonts w:ascii="Arial" w:hAnsi="Arial" w:cs="Arial"/>
        </w:rPr>
        <w:t>Parentcheck</w:t>
      </w:r>
      <w:proofErr w:type="spellEnd"/>
      <w:r w:rsidRPr="000B10DD">
        <w:rPr>
          <w:rFonts w:ascii="Arial" w:hAnsi="Arial" w:cs="Arial"/>
        </w:rPr>
        <w:t>+ system gives schools the ability to securely, discreetly and compliantly screen their customers.   It simultaneously scans hundreds of worldwide databases maintained by governments and other organisations to check for sanctions, links to money laundering, politically exposed persons and importantly any adverse media.</w:t>
      </w:r>
    </w:p>
    <w:p w14:paraId="60D7468C" w14:textId="77777777" w:rsidR="008A0D9C" w:rsidRPr="000B10DD" w:rsidRDefault="008A0D9C" w:rsidP="003D70BD">
      <w:pPr>
        <w:jc w:val="both"/>
        <w:rPr>
          <w:rFonts w:ascii="Arial" w:hAnsi="Arial" w:cs="Arial"/>
        </w:rPr>
      </w:pPr>
      <w:proofErr w:type="spellStart"/>
      <w:r w:rsidRPr="000B10DD">
        <w:rPr>
          <w:rFonts w:ascii="Arial" w:hAnsi="Arial" w:cs="Arial"/>
        </w:rPr>
        <w:t>ParentCheck</w:t>
      </w:r>
      <w:proofErr w:type="spellEnd"/>
      <w:r w:rsidRPr="000B10DD">
        <w:rPr>
          <w:rFonts w:ascii="Arial" w:hAnsi="Arial" w:cs="Arial"/>
        </w:rPr>
        <w:t>+ uses a low threshold by design, meaning that records that even tenuously relate to a subject referred, will be included in the screening results.  Such detail allows for a fully considered decision to made in this heavily regulated area.</w:t>
      </w:r>
    </w:p>
    <w:p w14:paraId="3DBA5CEC" w14:textId="16C01527" w:rsidR="008A0D9C" w:rsidRPr="000B10DD" w:rsidRDefault="008A0D9C" w:rsidP="003D70BD">
      <w:pPr>
        <w:jc w:val="both"/>
        <w:rPr>
          <w:rFonts w:ascii="Arial" w:hAnsi="Arial" w:cs="Arial"/>
        </w:rPr>
      </w:pPr>
      <w:r w:rsidRPr="000B10DD">
        <w:rPr>
          <w:rFonts w:ascii="Arial" w:hAnsi="Arial" w:cs="Arial"/>
        </w:rPr>
        <w:t>Pricing is largely dependent on three factors: volume of searches, frequency i.e. one</w:t>
      </w:r>
      <w:r>
        <w:rPr>
          <w:rFonts w:ascii="Arial" w:hAnsi="Arial" w:cs="Arial"/>
        </w:rPr>
        <w:t>-</w:t>
      </w:r>
      <w:r w:rsidRPr="000B10DD">
        <w:rPr>
          <w:rFonts w:ascii="Arial" w:hAnsi="Arial" w:cs="Arial"/>
        </w:rPr>
        <w:t>off search, termly or annually and finally if Redwood has an ongoing relationship with the school for its debt collection requirements.</w:t>
      </w:r>
    </w:p>
    <w:p w14:paraId="318BB170" w14:textId="77777777" w:rsidR="008A0D9C" w:rsidRPr="000B10DD" w:rsidRDefault="008A0D9C" w:rsidP="003D70BD">
      <w:pPr>
        <w:jc w:val="both"/>
        <w:rPr>
          <w:rFonts w:ascii="Arial" w:hAnsi="Arial" w:cs="Arial"/>
        </w:rPr>
      </w:pPr>
      <w:r w:rsidRPr="000B10DD">
        <w:rPr>
          <w:rFonts w:ascii="Arial" w:hAnsi="Arial" w:cs="Arial"/>
        </w:rPr>
        <w:t>Pricing is competitive and tailored to specific school needs.</w:t>
      </w:r>
    </w:p>
    <w:p w14:paraId="5722D826" w14:textId="4715124B" w:rsidR="008A0D9C" w:rsidRPr="000B10DD" w:rsidRDefault="008A0D9C" w:rsidP="003D70BD">
      <w:pPr>
        <w:jc w:val="both"/>
        <w:rPr>
          <w:rFonts w:ascii="Arial" w:hAnsi="Arial" w:cs="Arial"/>
        </w:rPr>
      </w:pPr>
      <w:r w:rsidRPr="000B10DD">
        <w:rPr>
          <w:rFonts w:ascii="Arial" w:hAnsi="Arial" w:cs="Arial"/>
        </w:rPr>
        <w:t>Redwood Collections Limited</w:t>
      </w:r>
      <w:r w:rsidR="00531264">
        <w:rPr>
          <w:rFonts w:ascii="Arial" w:hAnsi="Arial" w:cs="Arial"/>
        </w:rPr>
        <w:t xml:space="preserve"> contact details:</w:t>
      </w:r>
      <w:r w:rsidRPr="000B10DD">
        <w:rPr>
          <w:rFonts w:ascii="Arial" w:hAnsi="Arial" w:cs="Arial"/>
        </w:rPr>
        <w:t xml:space="preserve"> Airport House, Purley Way, Croydon, Surrey, CR0 0XZ T: 0208 288 3527 E: mrogers@redwoodcollections.com</w:t>
      </w:r>
    </w:p>
    <w:p w14:paraId="41C6BAA9" w14:textId="77777777" w:rsidR="00EA4C50" w:rsidRPr="00845468" w:rsidRDefault="00EA4C50" w:rsidP="00056D34">
      <w:pPr>
        <w:rPr>
          <w:rFonts w:ascii="Arial" w:hAnsi="Arial" w:cs="Arial"/>
          <w:lang w:eastAsia="en-GB"/>
        </w:rPr>
      </w:pPr>
    </w:p>
    <w:p w14:paraId="3F69A450" w14:textId="25E5AA85" w:rsidR="00F63201" w:rsidRPr="00531264" w:rsidRDefault="00383BFF" w:rsidP="00441EE5">
      <w:pPr>
        <w:spacing w:before="100" w:beforeAutospacing="1" w:after="0" w:line="240" w:lineRule="auto"/>
        <w:jc w:val="center"/>
        <w:rPr>
          <w:rFonts w:ascii="Arial" w:hAnsi="Arial" w:cs="Arial"/>
          <w:b/>
        </w:rPr>
      </w:pPr>
      <w:r w:rsidRPr="00845468">
        <w:rPr>
          <w:rFonts w:ascii="Arial" w:hAnsi="Arial" w:cs="Arial"/>
        </w:rPr>
        <w:t xml:space="preserve"> </w:t>
      </w:r>
      <w:r w:rsidR="00441EE5" w:rsidRPr="00531264">
        <w:rPr>
          <w:rFonts w:ascii="Arial" w:hAnsi="Arial" w:cs="Arial"/>
          <w:b/>
        </w:rPr>
        <w:t>XXXXX   School – Anti-Money Laundering Policy</w:t>
      </w:r>
      <w:r w:rsidR="00AC6C58" w:rsidRPr="00531264">
        <w:rPr>
          <w:rFonts w:ascii="Arial" w:hAnsi="Arial" w:cs="Arial"/>
          <w:b/>
        </w:rPr>
        <w:t xml:space="preserve"> [DRAFT]</w:t>
      </w:r>
    </w:p>
    <w:p w14:paraId="213A253E" w14:textId="76CB77B8" w:rsidR="00441EE5" w:rsidRPr="00845468" w:rsidRDefault="00441EE5" w:rsidP="00441EE5">
      <w:pPr>
        <w:spacing w:before="100" w:beforeAutospacing="1" w:after="100" w:afterAutospacing="1" w:line="240" w:lineRule="auto"/>
        <w:jc w:val="both"/>
        <w:rPr>
          <w:rFonts w:ascii="Arial" w:hAnsi="Arial" w:cs="Arial"/>
        </w:rPr>
      </w:pPr>
      <w:r w:rsidRPr="00845468">
        <w:rPr>
          <w:rFonts w:ascii="Arial" w:hAnsi="Arial" w:cs="Arial"/>
        </w:rPr>
        <w:t>Money laundering is the process by which the proceeds of criminal or illegally obtained money are processed or spent to create the appearance that they have come from a legal source.  Whilst this policy focuses on fee payments in cash, the School should also be vigilant in relation to other payments, for example donations, or other unusual payments, particularly where these involve complex banking and transfer arrangements.</w:t>
      </w:r>
    </w:p>
    <w:p w14:paraId="0D9E153E" w14:textId="0B79EF0D" w:rsidR="00441EE5" w:rsidRPr="00845468" w:rsidRDefault="00441EE5" w:rsidP="00441EE5">
      <w:pPr>
        <w:spacing w:line="240" w:lineRule="auto"/>
        <w:jc w:val="both"/>
        <w:rPr>
          <w:rFonts w:ascii="Arial" w:hAnsi="Arial" w:cs="Arial"/>
        </w:rPr>
      </w:pPr>
      <w:r w:rsidRPr="00845468">
        <w:rPr>
          <w:rFonts w:ascii="Arial" w:hAnsi="Arial" w:cs="Arial"/>
        </w:rPr>
        <w:t>Money laundering is a term designed to cover several offences. These offences relate to the improper handling of funds that are the proceed of criminal acts, or terrorist acts, so that they appear to come from a legitimate source. It relates to both the activities of organi</w:t>
      </w:r>
      <w:r w:rsidR="00616BA2">
        <w:rPr>
          <w:rFonts w:ascii="Arial" w:hAnsi="Arial" w:cs="Arial"/>
        </w:rPr>
        <w:t>s</w:t>
      </w:r>
      <w:r w:rsidRPr="00845468">
        <w:rPr>
          <w:rFonts w:ascii="Arial" w:hAnsi="Arial" w:cs="Arial"/>
        </w:rPr>
        <w:t>ed crime but also to those who benefit financially from dishonest activities such as receiving stolen goods.</w:t>
      </w:r>
    </w:p>
    <w:p w14:paraId="04A1B58E" w14:textId="77777777" w:rsidR="00441EE5" w:rsidRPr="00845468" w:rsidRDefault="00441EE5" w:rsidP="00441EE5">
      <w:pPr>
        <w:spacing w:line="240" w:lineRule="auto"/>
        <w:rPr>
          <w:rFonts w:ascii="Arial" w:hAnsi="Arial" w:cs="Arial"/>
          <w:b/>
        </w:rPr>
      </w:pPr>
      <w:r w:rsidRPr="00845468">
        <w:rPr>
          <w:rFonts w:ascii="Arial" w:hAnsi="Arial" w:cs="Arial"/>
          <w:b/>
        </w:rPr>
        <w:t>Money Laundering is described as:</w:t>
      </w:r>
    </w:p>
    <w:p w14:paraId="76FD1994" w14:textId="2BA614FB" w:rsidR="00441EE5" w:rsidRPr="00845468" w:rsidRDefault="00616BA2" w:rsidP="00441EE5">
      <w:pPr>
        <w:spacing w:before="100" w:beforeAutospacing="1" w:after="100" w:afterAutospacing="1" w:line="240" w:lineRule="auto"/>
        <w:jc w:val="both"/>
        <w:rPr>
          <w:rFonts w:ascii="Arial" w:hAnsi="Arial" w:cs="Arial"/>
          <w:b/>
          <w:i/>
        </w:rPr>
      </w:pPr>
      <w:r>
        <w:rPr>
          <w:rFonts w:ascii="Arial" w:hAnsi="Arial" w:cs="Arial"/>
          <w:b/>
          <w:i/>
        </w:rPr>
        <w:t>“</w:t>
      </w:r>
      <w:r w:rsidR="00441EE5" w:rsidRPr="00845468">
        <w:rPr>
          <w:rFonts w:ascii="Arial" w:hAnsi="Arial" w:cs="Arial"/>
          <w:b/>
          <w:i/>
        </w:rPr>
        <w:t>a scheme in which criminals try to disguise the identity, original ownership, and destination of money that they have obtained through criminal conduct. The laundering is done with the intention of making it seem that the proceeds have come from a legitimate source</w:t>
      </w:r>
      <w:r>
        <w:rPr>
          <w:rFonts w:ascii="Arial" w:hAnsi="Arial" w:cs="Arial"/>
          <w:b/>
          <w:i/>
        </w:rPr>
        <w:t>”</w:t>
      </w:r>
      <w:r w:rsidR="00441EE5" w:rsidRPr="00845468">
        <w:rPr>
          <w:rFonts w:ascii="Arial" w:hAnsi="Arial" w:cs="Arial"/>
          <w:b/>
          <w:i/>
        </w:rPr>
        <w:t>.</w:t>
      </w:r>
    </w:p>
    <w:p w14:paraId="4B905052" w14:textId="44D1CD2D" w:rsidR="002F6FE6" w:rsidRPr="00845468" w:rsidRDefault="00441EE5" w:rsidP="00441EE5">
      <w:pPr>
        <w:spacing w:before="100" w:beforeAutospacing="1" w:after="100" w:afterAutospacing="1" w:line="240" w:lineRule="auto"/>
        <w:jc w:val="both"/>
        <w:rPr>
          <w:rFonts w:ascii="Arial" w:hAnsi="Arial" w:cs="Arial"/>
        </w:rPr>
      </w:pPr>
      <w:r w:rsidRPr="00845468">
        <w:rPr>
          <w:rFonts w:ascii="Arial" w:hAnsi="Arial" w:cs="Arial"/>
        </w:rPr>
        <w:t xml:space="preserve">The School is potentially vulnerable to this threat </w:t>
      </w:r>
      <w:r w:rsidR="00FB669E">
        <w:rPr>
          <w:rFonts w:ascii="Arial" w:hAnsi="Arial" w:cs="Arial"/>
        </w:rPr>
        <w:t xml:space="preserve">and the consequences of being involved in an instance of money laundering may have a severe impact on the school’s </w:t>
      </w:r>
      <w:r w:rsidRPr="00845468">
        <w:rPr>
          <w:rFonts w:ascii="Arial" w:hAnsi="Arial" w:cs="Arial"/>
        </w:rPr>
        <w:t xml:space="preserve">reputation.  It should be the exception that cash payments of </w:t>
      </w:r>
      <w:r w:rsidR="00616BA2">
        <w:rPr>
          <w:rFonts w:ascii="Arial" w:hAnsi="Arial" w:cs="Arial"/>
        </w:rPr>
        <w:t>more than</w:t>
      </w:r>
      <w:r w:rsidR="00616BA2" w:rsidRPr="00845468">
        <w:rPr>
          <w:rFonts w:ascii="Arial" w:hAnsi="Arial" w:cs="Arial"/>
        </w:rPr>
        <w:t xml:space="preserve"> </w:t>
      </w:r>
      <w:r w:rsidRPr="00845468">
        <w:rPr>
          <w:rFonts w:ascii="Arial" w:hAnsi="Arial" w:cs="Arial"/>
        </w:rPr>
        <w:t xml:space="preserve">£100 are accepted.  </w:t>
      </w:r>
      <w:r w:rsidR="002F6FE6" w:rsidRPr="00845468">
        <w:rPr>
          <w:rFonts w:ascii="Arial" w:hAnsi="Arial" w:cs="Arial"/>
        </w:rPr>
        <w:t>It may be, very exceptionally</w:t>
      </w:r>
      <w:r w:rsidR="00616BA2">
        <w:rPr>
          <w:rFonts w:ascii="Arial" w:hAnsi="Arial" w:cs="Arial"/>
        </w:rPr>
        <w:t>,</w:t>
      </w:r>
      <w:r w:rsidR="002F6FE6" w:rsidRPr="00845468">
        <w:rPr>
          <w:rFonts w:ascii="Arial" w:hAnsi="Arial" w:cs="Arial"/>
        </w:rPr>
        <w:t xml:space="preserve"> that a cash donation, or the payment of a terms fees </w:t>
      </w:r>
      <w:proofErr w:type="gramStart"/>
      <w:r w:rsidR="002F6FE6" w:rsidRPr="00845468">
        <w:rPr>
          <w:rFonts w:ascii="Arial" w:hAnsi="Arial" w:cs="Arial"/>
        </w:rPr>
        <w:t>has to</w:t>
      </w:r>
      <w:proofErr w:type="gramEnd"/>
      <w:r w:rsidR="002F6FE6" w:rsidRPr="00845468">
        <w:rPr>
          <w:rFonts w:ascii="Arial" w:hAnsi="Arial" w:cs="Arial"/>
        </w:rPr>
        <w:t xml:space="preserve"> be accepted. If </w:t>
      </w:r>
      <w:r w:rsidR="00F95E0A" w:rsidRPr="00845468">
        <w:rPr>
          <w:rFonts w:ascii="Arial" w:hAnsi="Arial" w:cs="Arial"/>
        </w:rPr>
        <w:t>so,</w:t>
      </w:r>
      <w:r w:rsidR="002F6FE6" w:rsidRPr="00845468">
        <w:rPr>
          <w:rFonts w:ascii="Arial" w:hAnsi="Arial" w:cs="Arial"/>
          <w:b/>
          <w:i/>
        </w:rPr>
        <w:t xml:space="preserve"> </w:t>
      </w:r>
      <w:r w:rsidR="002F6FE6" w:rsidRPr="00845468">
        <w:rPr>
          <w:rFonts w:ascii="Arial" w:hAnsi="Arial" w:cs="Arial"/>
        </w:rPr>
        <w:t>this would be classed as a large or unusual transaction and the school will ask the parent, guardian or benefactor for information on how the cash was obtained and seek proof of this.</w:t>
      </w:r>
    </w:p>
    <w:p w14:paraId="1317B24D" w14:textId="0AEB1515" w:rsidR="002F6FE6" w:rsidRPr="00845468" w:rsidRDefault="002F6FE6" w:rsidP="002F6FE6">
      <w:pPr>
        <w:spacing w:line="240" w:lineRule="auto"/>
        <w:jc w:val="both"/>
        <w:rPr>
          <w:rFonts w:ascii="Arial" w:hAnsi="Arial" w:cs="Arial"/>
        </w:rPr>
      </w:pPr>
      <w:r w:rsidRPr="00845468">
        <w:rPr>
          <w:rFonts w:ascii="Arial" w:hAnsi="Arial" w:cs="Arial"/>
        </w:rPr>
        <w:t>Money Laundering can take many forms, but in relation to the School it could involve, but will not be limited to:</w:t>
      </w:r>
    </w:p>
    <w:p w14:paraId="0F1FF889" w14:textId="4E3FD6D9" w:rsidR="002F6FE6" w:rsidRPr="00845468" w:rsidRDefault="00616BA2" w:rsidP="002F6FE6">
      <w:pPr>
        <w:pStyle w:val="ListParagraph"/>
        <w:numPr>
          <w:ilvl w:val="0"/>
          <w:numId w:val="5"/>
        </w:numPr>
      </w:pPr>
      <w:r>
        <w:t>t</w:t>
      </w:r>
      <w:r w:rsidR="002F6FE6" w:rsidRPr="00845468">
        <w:t>he donation of sums to projects for which an appeal is being run</w:t>
      </w:r>
      <w:r>
        <w:t>;</w:t>
      </w:r>
    </w:p>
    <w:p w14:paraId="588E5AF6" w14:textId="748FC32D" w:rsidR="002F6FE6" w:rsidRPr="00845468" w:rsidRDefault="00616BA2" w:rsidP="002F6FE6">
      <w:pPr>
        <w:pStyle w:val="ListParagraph"/>
        <w:numPr>
          <w:ilvl w:val="0"/>
          <w:numId w:val="5"/>
        </w:numPr>
      </w:pPr>
      <w:r>
        <w:t>t</w:t>
      </w:r>
      <w:r w:rsidR="002F6FE6" w:rsidRPr="00845468">
        <w:t>he donation of sums for no obvious reason</w:t>
      </w:r>
      <w:r>
        <w:t>;</w:t>
      </w:r>
    </w:p>
    <w:p w14:paraId="68447C3C" w14:textId="020625BF" w:rsidR="002F6FE6" w:rsidRPr="00845468" w:rsidRDefault="00616BA2" w:rsidP="002F6FE6">
      <w:pPr>
        <w:pStyle w:val="ListParagraph"/>
        <w:numPr>
          <w:ilvl w:val="0"/>
          <w:numId w:val="5"/>
        </w:numPr>
      </w:pPr>
      <w:r>
        <w:t>t</w:t>
      </w:r>
      <w:r w:rsidR="002F6FE6" w:rsidRPr="00845468">
        <w:t>he payment in advance of fees</w:t>
      </w:r>
      <w:r>
        <w:t>; and</w:t>
      </w:r>
    </w:p>
    <w:p w14:paraId="265F0714" w14:textId="40E2CA62" w:rsidR="002F6FE6" w:rsidRPr="00845468" w:rsidRDefault="00616BA2" w:rsidP="002F6FE6">
      <w:pPr>
        <w:pStyle w:val="ListParagraph"/>
        <w:numPr>
          <w:ilvl w:val="0"/>
          <w:numId w:val="5"/>
        </w:numPr>
      </w:pPr>
      <w:r>
        <w:t>t</w:t>
      </w:r>
      <w:r w:rsidR="002F6FE6" w:rsidRPr="00845468">
        <w:t>he requested return of fees paid in advance.</w:t>
      </w:r>
    </w:p>
    <w:p w14:paraId="7DD6446A" w14:textId="77777777" w:rsidR="00FB669E" w:rsidRDefault="00FB669E" w:rsidP="002F6FE6">
      <w:pPr>
        <w:spacing w:line="240" w:lineRule="auto"/>
        <w:jc w:val="both"/>
        <w:rPr>
          <w:rFonts w:ascii="Arial" w:hAnsi="Arial" w:cs="Arial"/>
        </w:rPr>
      </w:pPr>
    </w:p>
    <w:p w14:paraId="4A1B4523" w14:textId="154B1E4E" w:rsidR="002F6FE6" w:rsidRPr="00845468" w:rsidRDefault="002F6FE6" w:rsidP="00FB669E">
      <w:pPr>
        <w:spacing w:line="240" w:lineRule="auto"/>
        <w:jc w:val="both"/>
        <w:rPr>
          <w:rFonts w:ascii="Arial" w:hAnsi="Arial" w:cs="Arial"/>
        </w:rPr>
      </w:pPr>
      <w:r w:rsidRPr="00845468">
        <w:rPr>
          <w:rFonts w:ascii="Arial" w:hAnsi="Arial" w:cs="Arial"/>
        </w:rPr>
        <w:t xml:space="preserve">In addition, these activities could also add to a second “laundering” activity where reputations are reviewed and refreshed with injections of illicit wealth into acquisitions (cars and homes particularly) which complement the reputation generated by a family by having their child of children in a prestigious private school. </w:t>
      </w:r>
    </w:p>
    <w:p w14:paraId="1F47A3A3" w14:textId="4DEE401A" w:rsidR="00441EE5" w:rsidRPr="00845468" w:rsidRDefault="002F6FE6">
      <w:pPr>
        <w:spacing w:before="100" w:beforeAutospacing="1" w:after="100" w:afterAutospacing="1" w:line="240" w:lineRule="auto"/>
        <w:jc w:val="both"/>
        <w:rPr>
          <w:rFonts w:ascii="Arial" w:hAnsi="Arial" w:cs="Arial"/>
        </w:rPr>
      </w:pPr>
      <w:r w:rsidRPr="00845468">
        <w:rPr>
          <w:rFonts w:ascii="Arial" w:hAnsi="Arial" w:cs="Arial"/>
        </w:rPr>
        <w:t>To guard against this risk the School will use the Charity Commission advice to assess the risk of money laundering:</w:t>
      </w:r>
    </w:p>
    <w:p w14:paraId="250949CC" w14:textId="0928CD25" w:rsidR="002F6FE6" w:rsidRPr="00845468" w:rsidRDefault="002F6FE6" w:rsidP="00FB669E">
      <w:pPr>
        <w:pStyle w:val="ListParagraph"/>
        <w:numPr>
          <w:ilvl w:val="0"/>
          <w:numId w:val="6"/>
        </w:numPr>
        <w:jc w:val="both"/>
      </w:pPr>
      <w:r w:rsidRPr="00845468">
        <w:t>'</w:t>
      </w:r>
      <w:r w:rsidRPr="00845468">
        <w:rPr>
          <w:b/>
        </w:rPr>
        <w:t>identify</w:t>
      </w:r>
      <w:r w:rsidRPr="00845468">
        <w:t>' know who the School is dealing with</w:t>
      </w:r>
      <w:r w:rsidR="00616BA2">
        <w:t>;</w:t>
      </w:r>
    </w:p>
    <w:p w14:paraId="7060CF61" w14:textId="7D52A961" w:rsidR="002F6FE6" w:rsidRPr="00845468" w:rsidRDefault="002F6FE6" w:rsidP="00FB669E">
      <w:pPr>
        <w:pStyle w:val="ListParagraph"/>
        <w:numPr>
          <w:ilvl w:val="0"/>
          <w:numId w:val="6"/>
        </w:numPr>
        <w:jc w:val="both"/>
      </w:pPr>
      <w:r w:rsidRPr="00845468">
        <w:rPr>
          <w:noProof/>
          <w:lang w:val="en-GB" w:eastAsia="en-GB"/>
        </w:rPr>
        <mc:AlternateContent>
          <mc:Choice Requires="wps">
            <w:drawing>
              <wp:anchor distT="0" distB="0" distL="114300" distR="114300" simplePos="0" relativeHeight="251661312" behindDoc="1" locked="0" layoutInCell="1" allowOverlap="1" wp14:anchorId="63DB045D" wp14:editId="64434963">
                <wp:simplePos x="0" y="0"/>
                <wp:positionH relativeFrom="page">
                  <wp:posOffset>1729740</wp:posOffset>
                </wp:positionH>
                <wp:positionV relativeFrom="paragraph">
                  <wp:posOffset>67310</wp:posOffset>
                </wp:positionV>
                <wp:extent cx="36195" cy="70485"/>
                <wp:effectExtent l="0" t="127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9A03" w14:textId="77777777" w:rsidR="002F6FE6" w:rsidRDefault="002F6FE6" w:rsidP="002F6FE6">
                            <w:pPr>
                              <w:spacing w:line="111" w:lineRule="exact"/>
                              <w:rPr>
                                <w:rFonts w:ascii="Times New Roman"/>
                                <w:sz w:val="10"/>
                              </w:rPr>
                            </w:pPr>
                            <w:r>
                              <w:rPr>
                                <w:rFonts w:ascii="Times New Roman"/>
                                <w:w w:val="112"/>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045D" id="Text Box 4" o:spid="_x0000_s1027" type="#_x0000_t202" style="position:absolute;left:0;text-align:left;margin-left:136.2pt;margin-top:5.3pt;width:2.85pt;height:5.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" filled="f" stroked="f">
                <v:textbox inset="0,0,0,0">
                  <w:txbxContent>
                    <w:p w14:paraId="40089A03" w14:textId="77777777" w:rsidR="002F6FE6" w:rsidRDefault="002F6FE6" w:rsidP="002F6FE6">
                      <w:pPr>
                        <w:spacing w:line="111" w:lineRule="exact"/>
                        <w:rPr>
                          <w:rFonts w:ascii="Times New Roman"/>
                          <w:sz w:val="10"/>
                        </w:rPr>
                      </w:pPr>
                      <w:r>
                        <w:rPr>
                          <w:rFonts w:ascii="Times New Roman"/>
                          <w:w w:val="112"/>
                          <w:sz w:val="10"/>
                        </w:rPr>
                        <w:t>1</w:t>
                      </w:r>
                    </w:p>
                  </w:txbxContent>
                </v:textbox>
                <w10:wrap anchorx="page"/>
              </v:shape>
            </w:pict>
          </mc:Fallback>
        </mc:AlternateContent>
      </w:r>
      <w:r w:rsidRPr="00845468">
        <w:t>‘</w:t>
      </w:r>
      <w:r w:rsidRPr="00845468">
        <w:rPr>
          <w:b/>
        </w:rPr>
        <w:t>verify</w:t>
      </w:r>
      <w:r w:rsidRPr="00845468">
        <w:t>' - where reasonable and if the risks are high, verify identities</w:t>
      </w:r>
      <w:r w:rsidR="00616BA2">
        <w:t>;</w:t>
      </w:r>
    </w:p>
    <w:p w14:paraId="4D00A5E3" w14:textId="6738DD21" w:rsidR="002F6FE6" w:rsidRPr="00845468" w:rsidRDefault="002F6FE6" w:rsidP="00FB669E">
      <w:pPr>
        <w:pStyle w:val="ListParagraph"/>
        <w:numPr>
          <w:ilvl w:val="0"/>
          <w:numId w:val="6"/>
        </w:numPr>
        <w:jc w:val="both"/>
      </w:pPr>
      <w:r w:rsidRPr="00845468">
        <w:rPr>
          <w:b/>
        </w:rPr>
        <w:t xml:space="preserve">'know what the </w:t>
      </w:r>
      <w:proofErr w:type="spellStart"/>
      <w:r w:rsidRPr="00845468">
        <w:rPr>
          <w:b/>
        </w:rPr>
        <w:t>organisation's</w:t>
      </w:r>
      <w:proofErr w:type="spellEnd"/>
      <w:r w:rsidRPr="00845468">
        <w:rPr>
          <w:b/>
        </w:rPr>
        <w:t xml:space="preserve"> or individual's business is</w:t>
      </w:r>
      <w:r w:rsidRPr="00845468">
        <w:t>' and can be assured this is appropriate for the School to be involved with</w:t>
      </w:r>
      <w:r w:rsidR="00616BA2">
        <w:t>;</w:t>
      </w:r>
    </w:p>
    <w:p w14:paraId="2CE8D3CD" w14:textId="29B3503B" w:rsidR="002F6FE6" w:rsidRPr="00845468" w:rsidRDefault="002F6FE6" w:rsidP="00FB669E">
      <w:pPr>
        <w:pStyle w:val="ListParagraph"/>
        <w:numPr>
          <w:ilvl w:val="0"/>
          <w:numId w:val="6"/>
        </w:numPr>
        <w:jc w:val="both"/>
      </w:pPr>
      <w:r w:rsidRPr="00845468">
        <w:t>‘</w:t>
      </w:r>
      <w:r w:rsidRPr="00845468">
        <w:rPr>
          <w:b/>
        </w:rPr>
        <w:t>know what their specific business is with the School</w:t>
      </w:r>
      <w:r w:rsidRPr="00845468">
        <w:t>’ and have confidence that they will deliver what you want them to</w:t>
      </w:r>
      <w:r w:rsidR="00616BA2">
        <w:t>; and</w:t>
      </w:r>
      <w:r w:rsidRPr="00845468">
        <w:t xml:space="preserve"> </w:t>
      </w:r>
    </w:p>
    <w:p w14:paraId="7B122D3F" w14:textId="0D6F9E0F" w:rsidR="002F6FE6" w:rsidRPr="00845468" w:rsidRDefault="002F6FE6" w:rsidP="00FB669E">
      <w:pPr>
        <w:pStyle w:val="ListParagraph"/>
        <w:numPr>
          <w:ilvl w:val="0"/>
          <w:numId w:val="6"/>
        </w:numPr>
        <w:jc w:val="both"/>
      </w:pPr>
      <w:r w:rsidRPr="00845468">
        <w:t>‘</w:t>
      </w:r>
      <w:r w:rsidRPr="00845468">
        <w:rPr>
          <w:b/>
        </w:rPr>
        <w:t>watch out</w:t>
      </w:r>
      <w:r w:rsidRPr="00845468">
        <w:t>’ for unusual or suspicious activities, conducts or requests.</w:t>
      </w:r>
    </w:p>
    <w:p w14:paraId="0E0F6FDB" w14:textId="77777777" w:rsidR="002F6FE6" w:rsidRPr="00845468" w:rsidRDefault="002F6FE6" w:rsidP="00FB669E">
      <w:pPr>
        <w:pStyle w:val="ListParagraph"/>
        <w:ind w:left="720" w:firstLine="0"/>
        <w:jc w:val="both"/>
      </w:pPr>
    </w:p>
    <w:p w14:paraId="72F2A1DE" w14:textId="2FC0D185" w:rsidR="002F6FE6" w:rsidRPr="00845468" w:rsidRDefault="002F6FE6" w:rsidP="00FB669E">
      <w:pPr>
        <w:jc w:val="both"/>
        <w:rPr>
          <w:rFonts w:ascii="Arial" w:hAnsi="Arial" w:cs="Arial"/>
        </w:rPr>
      </w:pPr>
      <w:r w:rsidRPr="00845468">
        <w:rPr>
          <w:rFonts w:ascii="Arial" w:hAnsi="Arial" w:cs="Arial"/>
        </w:rPr>
        <w:t xml:space="preserve">The following </w:t>
      </w:r>
      <w:r w:rsidR="003B46B0">
        <w:rPr>
          <w:rFonts w:ascii="Arial" w:hAnsi="Arial" w:cs="Arial"/>
        </w:rPr>
        <w:t xml:space="preserve">questions will form part of a </w:t>
      </w:r>
      <w:r w:rsidRPr="00845468">
        <w:rPr>
          <w:rFonts w:ascii="Arial" w:hAnsi="Arial" w:cs="Arial"/>
        </w:rPr>
        <w:t xml:space="preserve">risk assessment </w:t>
      </w:r>
      <w:r w:rsidR="003B46B0">
        <w:rPr>
          <w:rFonts w:ascii="Arial" w:hAnsi="Arial" w:cs="Arial"/>
        </w:rPr>
        <w:t xml:space="preserve">that </w:t>
      </w:r>
      <w:r w:rsidRPr="00845468">
        <w:rPr>
          <w:rFonts w:ascii="Arial" w:hAnsi="Arial" w:cs="Arial"/>
        </w:rPr>
        <w:t xml:space="preserve">will assist in </w:t>
      </w:r>
      <w:r w:rsidR="003B46B0">
        <w:rPr>
          <w:rFonts w:ascii="Arial" w:hAnsi="Arial" w:cs="Arial"/>
        </w:rPr>
        <w:t>composing</w:t>
      </w:r>
      <w:r w:rsidRPr="00845468">
        <w:rPr>
          <w:rFonts w:ascii="Arial" w:hAnsi="Arial" w:cs="Arial"/>
        </w:rPr>
        <w:t xml:space="preserve"> a view of the cash being offered to the School.  This should be completed for every sum of more tha</w:t>
      </w:r>
      <w:r w:rsidR="00E92266" w:rsidRPr="00845468">
        <w:rPr>
          <w:rFonts w:ascii="Arial" w:hAnsi="Arial" w:cs="Arial"/>
        </w:rPr>
        <w:t>n</w:t>
      </w:r>
      <w:r w:rsidRPr="00845468">
        <w:rPr>
          <w:rFonts w:ascii="Arial" w:hAnsi="Arial" w:cs="Arial"/>
        </w:rPr>
        <w:t xml:space="preserve"> £100 accepted in cash.</w:t>
      </w:r>
    </w:p>
    <w:p w14:paraId="4F5180FF" w14:textId="77777777" w:rsidR="002F6FE6" w:rsidRPr="00845468" w:rsidRDefault="002F6FE6" w:rsidP="002F6FE6">
      <w:pPr>
        <w:rPr>
          <w:rFonts w:ascii="Arial" w:hAnsi="Arial" w:cs="Arial"/>
        </w:rPr>
      </w:pPr>
    </w:p>
    <w:p w14:paraId="1AA5244F" w14:textId="05F93C6E" w:rsidR="002F6FE6" w:rsidRPr="00531264" w:rsidRDefault="002F6FE6" w:rsidP="002F6FE6">
      <w:pPr>
        <w:jc w:val="right"/>
        <w:rPr>
          <w:rFonts w:ascii="Arial" w:hAnsi="Arial" w:cs="Arial"/>
          <w:b/>
        </w:rPr>
      </w:pPr>
      <w:r w:rsidRPr="00531264">
        <w:rPr>
          <w:rFonts w:ascii="Arial" w:hAnsi="Arial" w:cs="Arial"/>
          <w:b/>
        </w:rPr>
        <w:t xml:space="preserve">Annex A to Anti Money Laundering Policy </w:t>
      </w:r>
    </w:p>
    <w:p w14:paraId="45900D1F" w14:textId="223ADA08" w:rsidR="002F6FE6" w:rsidRPr="00845468" w:rsidRDefault="002F6FE6" w:rsidP="00FB669E">
      <w:pPr>
        <w:jc w:val="both"/>
        <w:rPr>
          <w:rFonts w:ascii="Arial" w:hAnsi="Arial" w:cs="Arial"/>
        </w:rPr>
      </w:pPr>
      <w:r w:rsidRPr="00845468">
        <w:rPr>
          <w:rFonts w:ascii="Arial" w:hAnsi="Arial" w:cs="Arial"/>
        </w:rPr>
        <w:t>The Bursary staff are to watch for the following warning signs, and should any of the following questions give a “yes” answer the Bursar should be informed:</w:t>
      </w:r>
    </w:p>
    <w:p w14:paraId="7B645763" w14:textId="577ADBB5" w:rsidR="00E92266" w:rsidRPr="00845468" w:rsidRDefault="00E92266" w:rsidP="00FB669E">
      <w:pPr>
        <w:pStyle w:val="ListParagraph"/>
        <w:numPr>
          <w:ilvl w:val="0"/>
          <w:numId w:val="10"/>
        </w:numPr>
        <w:ind w:left="567" w:hanging="567"/>
        <w:jc w:val="both"/>
      </w:pPr>
      <w:r w:rsidRPr="00845468">
        <w:t xml:space="preserve">Transactions: </w:t>
      </w:r>
      <w:r w:rsidR="00616BA2">
        <w:t>a</w:t>
      </w:r>
      <w:r w:rsidRPr="00845468">
        <w:t>re transactions unusual because of their size, frequency or the manner of their execution, in relation to the parent's known business type?</w:t>
      </w:r>
    </w:p>
    <w:p w14:paraId="6EC8A050" w14:textId="77777777" w:rsidR="00E92266" w:rsidRPr="00845468" w:rsidRDefault="00E92266" w:rsidP="00FB669E">
      <w:pPr>
        <w:pStyle w:val="ListParagraph"/>
        <w:ind w:left="567" w:firstLine="0"/>
        <w:jc w:val="both"/>
      </w:pPr>
    </w:p>
    <w:p w14:paraId="53796B2C" w14:textId="0A17B05D" w:rsidR="00E92266" w:rsidRPr="00845468" w:rsidRDefault="00E92266" w:rsidP="00FB669E">
      <w:pPr>
        <w:pStyle w:val="ListParagraph"/>
        <w:numPr>
          <w:ilvl w:val="0"/>
          <w:numId w:val="10"/>
        </w:numPr>
        <w:ind w:left="567" w:hanging="567"/>
        <w:jc w:val="both"/>
      </w:pPr>
      <w:r w:rsidRPr="00845468">
        <w:t xml:space="preserve">Structures: </w:t>
      </w:r>
      <w:r w:rsidR="00616BA2">
        <w:t>d</w:t>
      </w:r>
      <w:r w:rsidRPr="00845468">
        <w:t xml:space="preserve">o </w:t>
      </w:r>
      <w:r w:rsidR="00FB669E">
        <w:t>payments</w:t>
      </w:r>
      <w:r w:rsidR="00FB669E" w:rsidRPr="00845468">
        <w:t xml:space="preserve"> </w:t>
      </w:r>
      <w:r w:rsidRPr="00845468">
        <w:t xml:space="preserve">involve complex or illogical </w:t>
      </w:r>
      <w:r w:rsidR="00FB669E">
        <w:t>arrang</w:t>
      </w:r>
      <w:r w:rsidR="00841308">
        <w:t>e</w:t>
      </w:r>
      <w:r w:rsidR="00FB669E">
        <w:t>ments</w:t>
      </w:r>
      <w:r w:rsidRPr="00845468">
        <w:t xml:space="preserve"> that make it unclear who is </w:t>
      </w:r>
      <w:r w:rsidR="00FB669E">
        <w:t>making the payment</w:t>
      </w:r>
      <w:r w:rsidRPr="00845468">
        <w:t>?</w:t>
      </w:r>
    </w:p>
    <w:p w14:paraId="772EFCF0" w14:textId="77777777" w:rsidR="00E92266" w:rsidRPr="00845468" w:rsidRDefault="00E92266" w:rsidP="00FB669E">
      <w:pPr>
        <w:pStyle w:val="ListParagraph"/>
        <w:jc w:val="both"/>
      </w:pPr>
    </w:p>
    <w:p w14:paraId="74115AB6" w14:textId="777E4EA8" w:rsidR="00E92266" w:rsidRPr="00845468" w:rsidRDefault="00E92266" w:rsidP="00FB669E">
      <w:pPr>
        <w:pStyle w:val="ListParagraph"/>
        <w:numPr>
          <w:ilvl w:val="0"/>
          <w:numId w:val="10"/>
        </w:numPr>
        <w:ind w:left="567" w:hanging="567"/>
        <w:jc w:val="both"/>
      </w:pPr>
      <w:r w:rsidRPr="00845468">
        <w:t xml:space="preserve">Assets: </w:t>
      </w:r>
      <w:r w:rsidR="00616BA2">
        <w:t>d</w:t>
      </w:r>
      <w:r w:rsidR="00616BA2" w:rsidRPr="00845468">
        <w:t xml:space="preserve">oes </w:t>
      </w:r>
      <w:r w:rsidRPr="00845468">
        <w:t>it appear that a parent’s (or guardian’s) assets are inconsistent with their known legitimate income?</w:t>
      </w:r>
    </w:p>
    <w:p w14:paraId="4A70A71C" w14:textId="77777777" w:rsidR="00E92266" w:rsidRPr="00845468" w:rsidRDefault="00E92266" w:rsidP="00FB669E">
      <w:pPr>
        <w:pStyle w:val="ListParagraph"/>
        <w:jc w:val="both"/>
      </w:pPr>
    </w:p>
    <w:p w14:paraId="58D1EF41" w14:textId="439C7FB6" w:rsidR="00E92266" w:rsidRPr="00845468" w:rsidRDefault="00E92266" w:rsidP="00FB669E">
      <w:pPr>
        <w:pStyle w:val="ListParagraph"/>
        <w:numPr>
          <w:ilvl w:val="0"/>
          <w:numId w:val="10"/>
        </w:numPr>
        <w:ind w:left="567" w:hanging="567"/>
        <w:jc w:val="both"/>
      </w:pPr>
      <w:r w:rsidRPr="00845468">
        <w:t xml:space="preserve">Resources: </w:t>
      </w:r>
      <w:r w:rsidR="00616BA2">
        <w:t>a</w:t>
      </w:r>
      <w:r w:rsidR="00616BA2" w:rsidRPr="00845468">
        <w:t xml:space="preserve">re </w:t>
      </w:r>
      <w:r w:rsidRPr="00845468">
        <w:t xml:space="preserve">a </w:t>
      </w:r>
      <w:r w:rsidR="00837561" w:rsidRPr="00845468">
        <w:t>parent</w:t>
      </w:r>
      <w:r w:rsidRPr="00845468">
        <w:t>'s funds made up of a disproportionate amount of private funding, bearer's cheques or cash, in relation to their socio-economic profile?</w:t>
      </w:r>
    </w:p>
    <w:p w14:paraId="462293CF" w14:textId="77777777" w:rsidR="00E92266" w:rsidRPr="00845468" w:rsidRDefault="00E92266" w:rsidP="00FB669E">
      <w:pPr>
        <w:pStyle w:val="ListParagraph"/>
        <w:jc w:val="both"/>
      </w:pPr>
    </w:p>
    <w:p w14:paraId="08D46343" w14:textId="1FA7D839" w:rsidR="00E92266" w:rsidRPr="00845468" w:rsidRDefault="00E92266" w:rsidP="00FB669E">
      <w:pPr>
        <w:pStyle w:val="ListParagraph"/>
        <w:numPr>
          <w:ilvl w:val="0"/>
          <w:numId w:val="10"/>
        </w:numPr>
        <w:ind w:left="567" w:hanging="567"/>
        <w:jc w:val="both"/>
      </w:pPr>
      <w:r w:rsidRPr="00845468">
        <w:t xml:space="preserve">Identity: </w:t>
      </w:r>
      <w:r w:rsidR="00616BA2">
        <w:t>h</w:t>
      </w:r>
      <w:r w:rsidR="00616BA2" w:rsidRPr="00845468">
        <w:t xml:space="preserve">as </w:t>
      </w:r>
      <w:r w:rsidRPr="00845468">
        <w:t xml:space="preserve">the parent taken steps to hide their identity, or is the </w:t>
      </w:r>
      <w:r w:rsidR="00FB669E">
        <w:t>payer</w:t>
      </w:r>
      <w:r w:rsidR="00837561" w:rsidRPr="00845468">
        <w:t xml:space="preserve"> </w:t>
      </w:r>
      <w:r w:rsidRPr="00845468">
        <w:t>difficult to identify?</w:t>
      </w:r>
    </w:p>
    <w:p w14:paraId="3C8CA4B1" w14:textId="77777777" w:rsidR="00E92266" w:rsidRPr="00845468" w:rsidRDefault="00E92266" w:rsidP="00FB669E">
      <w:pPr>
        <w:pStyle w:val="ListParagraph"/>
        <w:jc w:val="both"/>
      </w:pPr>
    </w:p>
    <w:p w14:paraId="667BDC66" w14:textId="051ECD6A" w:rsidR="00E92266" w:rsidRPr="00845468" w:rsidRDefault="00E92266" w:rsidP="00FB669E">
      <w:pPr>
        <w:pStyle w:val="ListParagraph"/>
        <w:numPr>
          <w:ilvl w:val="0"/>
          <w:numId w:val="10"/>
        </w:numPr>
        <w:ind w:left="567" w:hanging="567"/>
        <w:jc w:val="both"/>
      </w:pPr>
      <w:r w:rsidRPr="00845468">
        <w:t xml:space="preserve">Is the parent (or guardian) unusually anxious to complete a transaction or are they unable to justify why they need </w:t>
      </w:r>
      <w:r w:rsidR="00FB669E">
        <w:t xml:space="preserve">the payment </w:t>
      </w:r>
      <w:r w:rsidRPr="00845468">
        <w:t>to be undertaken quickly?</w:t>
      </w:r>
    </w:p>
    <w:p w14:paraId="4A65D5D4" w14:textId="77777777" w:rsidR="00E92266" w:rsidRPr="00845468" w:rsidRDefault="00E92266" w:rsidP="00FB669E">
      <w:pPr>
        <w:pStyle w:val="ListParagraph"/>
        <w:jc w:val="both"/>
      </w:pPr>
    </w:p>
    <w:p w14:paraId="358B9EBF" w14:textId="1708BF22" w:rsidR="00E92266" w:rsidRPr="00845468" w:rsidRDefault="00E92266" w:rsidP="00FB669E">
      <w:pPr>
        <w:pStyle w:val="ListParagraph"/>
        <w:numPr>
          <w:ilvl w:val="0"/>
          <w:numId w:val="10"/>
        </w:numPr>
        <w:ind w:left="567" w:hanging="567"/>
        <w:jc w:val="both"/>
      </w:pPr>
      <w:r w:rsidRPr="00845468">
        <w:t xml:space="preserve">Is the parent </w:t>
      </w:r>
      <w:r w:rsidR="00837561" w:rsidRPr="00845468">
        <w:t>(</w:t>
      </w:r>
      <w:r w:rsidRPr="00845468">
        <w:t>or guardian) engaged in unusual private business given they hold a prominent public title or function?</w:t>
      </w:r>
    </w:p>
    <w:p w14:paraId="6D5F8BAE" w14:textId="77777777" w:rsidR="00E92266" w:rsidRPr="00845468" w:rsidRDefault="00E92266" w:rsidP="00FB669E">
      <w:pPr>
        <w:pStyle w:val="ListParagraph"/>
        <w:jc w:val="both"/>
      </w:pPr>
    </w:p>
    <w:p w14:paraId="689A81AD" w14:textId="03B96AA4" w:rsidR="00E92266" w:rsidRPr="00845468" w:rsidRDefault="00E92266" w:rsidP="00FB669E">
      <w:pPr>
        <w:pStyle w:val="ListParagraph"/>
        <w:numPr>
          <w:ilvl w:val="0"/>
          <w:numId w:val="10"/>
        </w:numPr>
        <w:ind w:left="567" w:hanging="567"/>
        <w:jc w:val="both"/>
      </w:pPr>
      <w:r w:rsidRPr="00845468">
        <w:t>Are information or documents being withheld by the parent or guardian or their representative, or do they appear falsified?</w:t>
      </w:r>
    </w:p>
    <w:p w14:paraId="63CF28B7" w14:textId="77777777" w:rsidR="00E92266" w:rsidRPr="00845468" w:rsidRDefault="00E92266" w:rsidP="00FB669E">
      <w:pPr>
        <w:pStyle w:val="ListParagraph"/>
        <w:jc w:val="both"/>
      </w:pPr>
    </w:p>
    <w:p w14:paraId="292B7125" w14:textId="5F11A204" w:rsidR="005B4564" w:rsidRDefault="005B4564" w:rsidP="005B4564">
      <w:pPr>
        <w:pStyle w:val="ListParagraph"/>
        <w:numPr>
          <w:ilvl w:val="0"/>
          <w:numId w:val="10"/>
        </w:numPr>
        <w:ind w:left="567" w:hanging="567"/>
        <w:jc w:val="both"/>
      </w:pPr>
      <w:r>
        <w:t>A</w:t>
      </w:r>
      <w:r w:rsidR="00FB669E">
        <w:t xml:space="preserve">re the parents </w:t>
      </w:r>
      <w:r w:rsidR="00E92266" w:rsidRPr="00845468">
        <w:t xml:space="preserve">native to, or resident in, a </w:t>
      </w:r>
      <w:r w:rsidR="00AC6C58" w:rsidRPr="00845468">
        <w:t>high-risk</w:t>
      </w:r>
      <w:r w:rsidR="00E92266" w:rsidRPr="00845468">
        <w:t xml:space="preserve"> country?</w:t>
      </w:r>
    </w:p>
    <w:p w14:paraId="42815F93" w14:textId="77777777" w:rsidR="005B4564" w:rsidRPr="00845468" w:rsidRDefault="005B4564" w:rsidP="005B4564">
      <w:pPr>
        <w:jc w:val="both"/>
      </w:pPr>
    </w:p>
    <w:p w14:paraId="1F467761" w14:textId="766CEFD1" w:rsidR="00F63201" w:rsidRPr="003B46B0" w:rsidRDefault="00E92266" w:rsidP="00FB669E">
      <w:pPr>
        <w:pStyle w:val="ListParagraph"/>
        <w:numPr>
          <w:ilvl w:val="0"/>
          <w:numId w:val="10"/>
        </w:numPr>
        <w:spacing w:before="100" w:beforeAutospacing="1" w:after="100" w:afterAutospacing="1"/>
        <w:ind w:left="567" w:hanging="567"/>
        <w:jc w:val="both"/>
      </w:pPr>
      <w:r w:rsidRPr="00845468">
        <w:t>Have you, or other professionals involved been instructed at a distance, asked to act outside of your usual special</w:t>
      </w:r>
      <w:r w:rsidR="00AC6C58">
        <w:t>ty</w:t>
      </w:r>
      <w:r w:rsidRPr="00845468">
        <w:t xml:space="preserve">, or offered an unusually high fee? </w:t>
      </w:r>
    </w:p>
    <w:sectPr w:rsidR="00F63201" w:rsidRPr="003B46B0" w:rsidSect="00340850">
      <w:headerReference w:type="default" r:id="rId12"/>
      <w:footerReference w:type="default" r:id="rId13"/>
      <w:pgSz w:w="11906" w:h="16838" w:code="9"/>
      <w:pgMar w:top="851"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49261" w14:textId="77777777" w:rsidR="00371B66" w:rsidRDefault="00371B66" w:rsidP="00037D17">
      <w:pPr>
        <w:spacing w:after="0" w:line="240" w:lineRule="auto"/>
      </w:pPr>
      <w:r>
        <w:separator/>
      </w:r>
    </w:p>
  </w:endnote>
  <w:endnote w:type="continuationSeparator" w:id="0">
    <w:p w14:paraId="2E6C9ED1" w14:textId="77777777" w:rsidR="00371B66" w:rsidRDefault="00371B66"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68A5" w14:textId="77777777" w:rsidR="00616BA2" w:rsidRPr="00323FE7" w:rsidRDefault="00616BA2" w:rsidP="00616BA2">
    <w:pPr>
      <w:pStyle w:val="Footer"/>
      <w:rPr>
        <w:rFonts w:ascii="Arial" w:eastAsia="Times New Roman" w:hAnsi="Arial" w:cs="Arial"/>
        <w:i/>
        <w:iCs/>
        <w:color w:val="1C3660"/>
        <w:sz w:val="13"/>
        <w:szCs w:val="13"/>
        <w:shd w:val="clear" w:color="auto" w:fill="FFFFFF"/>
        <w:lang w:val="en-US"/>
      </w:rPr>
    </w:pPr>
    <w:r w:rsidRPr="0095007D">
      <w:rPr>
        <w:rFonts w:ascii="Arial" w:hAnsi="Arial"/>
        <w:b/>
        <w:color w:val="1C3660"/>
        <w:sz w:val="16"/>
        <w:szCs w:val="16"/>
      </w:rPr>
      <w:t>ISBA</w:t>
    </w:r>
    <w:r w:rsidRPr="0095007D">
      <w:rPr>
        <w:sz w:val="16"/>
        <w:szCs w:val="16"/>
      </w:rPr>
      <w:tab/>
    </w:r>
    <w:r>
      <w:rPr>
        <w:sz w:val="16"/>
        <w:szCs w:val="16"/>
      </w:rPr>
      <w:t xml:space="preserve">                                                                                                                  </w:t>
    </w:r>
    <w:r>
      <w:rPr>
        <w:sz w:val="16"/>
        <w:szCs w:val="16"/>
      </w:rPr>
      <w:tab/>
      <w:t xml:space="preserve">    </w:t>
    </w:r>
    <w:r w:rsidRPr="0095007D">
      <w:rPr>
        <w:rFonts w:ascii="Arial" w:hAnsi="Arial"/>
        <w:sz w:val="16"/>
        <w:szCs w:val="16"/>
      </w:rPr>
      <w:fldChar w:fldCharType="begin"/>
    </w:r>
    <w:r w:rsidRPr="0095007D">
      <w:rPr>
        <w:rFonts w:ascii="Arial" w:hAnsi="Arial"/>
        <w:sz w:val="16"/>
        <w:szCs w:val="16"/>
      </w:rPr>
      <w:instrText xml:space="preserve"> PAGE   \* MERGEFORMAT </w:instrText>
    </w:r>
    <w:r w:rsidRPr="0095007D">
      <w:rPr>
        <w:rFonts w:ascii="Arial" w:hAnsi="Arial"/>
        <w:sz w:val="16"/>
        <w:szCs w:val="16"/>
      </w:rPr>
      <w:fldChar w:fldCharType="separate"/>
    </w:r>
    <w:r w:rsidR="00277B08">
      <w:rPr>
        <w:rFonts w:ascii="Arial" w:hAnsi="Arial"/>
        <w:noProof/>
        <w:sz w:val="16"/>
        <w:szCs w:val="16"/>
      </w:rPr>
      <w:t>1</w:t>
    </w:r>
    <w:r w:rsidRPr="0095007D">
      <w:rPr>
        <w:rFonts w:ascii="Arial" w:hAnsi="Arial"/>
        <w:noProof/>
        <w:sz w:val="16"/>
        <w:szCs w:val="16"/>
      </w:rPr>
      <w:fldChar w:fldCharType="end"/>
    </w:r>
    <w:r>
      <w:rPr>
        <w:rFonts w:ascii="Arial" w:hAnsi="Arial"/>
        <w:noProof/>
        <w:sz w:val="18"/>
        <w:szCs w:val="20"/>
      </w:rPr>
      <w:br/>
    </w:r>
    <w:r w:rsidRPr="00323FE7">
      <w:rPr>
        <w:rFonts w:ascii="Arial" w:eastAsia="Times New Roman" w:hAnsi="Arial" w:cs="Arial"/>
        <w:i/>
        <w:iCs/>
        <w:color w:val="1C3660"/>
        <w:sz w:val="13"/>
        <w:szCs w:val="13"/>
        <w:shd w:val="clear" w:color="auto" w:fill="FFFFFF"/>
        <w:lang w:val="en-US"/>
      </w:rPr>
      <w:t>Independent schools vary widely in terms of their size, pupil population, location, provision and practice. Documents are offered as guidance only,</w:t>
    </w:r>
    <w:r>
      <w:rPr>
        <w:rFonts w:ascii="Arial" w:eastAsia="Times New Roman" w:hAnsi="Arial" w:cs="Arial"/>
        <w:i/>
        <w:iCs/>
        <w:color w:val="1C3660"/>
        <w:sz w:val="13"/>
        <w:szCs w:val="13"/>
        <w:shd w:val="clear" w:color="auto" w:fill="FFFFFF"/>
        <w:lang w:val="en-US"/>
      </w:rPr>
      <w:br/>
      <w:t>in order to</w:t>
    </w:r>
    <w:r w:rsidRPr="00323FE7">
      <w:rPr>
        <w:rFonts w:ascii="Arial" w:eastAsia="Times New Roman" w:hAnsi="Arial" w:cs="Arial"/>
        <w:i/>
        <w:iCs/>
        <w:color w:val="1C3660"/>
        <w:sz w:val="13"/>
        <w:szCs w:val="13"/>
        <w:shd w:val="clear" w:color="auto" w:fill="FFFFFF"/>
        <w:lang w:val="en-US"/>
      </w:rPr>
      <w:t xml:space="preserve"> help schools prepare their own in a way that suits their own circumstances and reflects the needs of their own community, and the ISBA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 xml:space="preserve">and our partners who have assisted in production of the documents accept no liability for any claims or losses arising from their use. Before using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documents from the ISBA library, and particularly after adapting them, schools should take specific legal advice.</w:t>
    </w:r>
  </w:p>
  <w:p w14:paraId="063B4A91" w14:textId="24A4A426" w:rsidR="00037D17" w:rsidRPr="00FB2515" w:rsidRDefault="00037D1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C98A" w14:textId="77777777" w:rsidR="00371B66" w:rsidRDefault="00371B66" w:rsidP="00037D17">
      <w:pPr>
        <w:spacing w:after="0" w:line="240" w:lineRule="auto"/>
      </w:pPr>
      <w:r>
        <w:separator/>
      </w:r>
    </w:p>
  </w:footnote>
  <w:footnote w:type="continuationSeparator" w:id="0">
    <w:p w14:paraId="20BC66CC" w14:textId="77777777" w:rsidR="00371B66" w:rsidRDefault="00371B66" w:rsidP="0003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5076" w14:textId="77777777" w:rsidR="00616BA2" w:rsidRDefault="00616BA2" w:rsidP="00616BA2">
    <w:pPr>
      <w:pStyle w:val="Header"/>
      <w:tabs>
        <w:tab w:val="clear" w:pos="9026"/>
        <w:tab w:val="right" w:pos="9178"/>
      </w:tabs>
      <w:rPr>
        <w:noProof/>
        <w:lang w:val="en-US"/>
      </w:rPr>
    </w:pPr>
    <w:r>
      <w:rPr>
        <w:noProof/>
        <w:lang w:eastAsia="en-GB"/>
      </w:rPr>
      <mc:AlternateContent>
        <mc:Choice Requires="wps">
          <w:drawing>
            <wp:anchor distT="0" distB="0" distL="114300" distR="114300" simplePos="0" relativeHeight="251659264" behindDoc="0" locked="0" layoutInCell="1" allowOverlap="1" wp14:anchorId="7B263CBF" wp14:editId="04F553C4">
              <wp:simplePos x="0" y="0"/>
              <wp:positionH relativeFrom="column">
                <wp:posOffset>4007485</wp:posOffset>
              </wp:positionH>
              <wp:positionV relativeFrom="paragraph">
                <wp:posOffset>-251543</wp:posOffset>
              </wp:positionV>
              <wp:extent cx="1749600" cy="343080"/>
              <wp:effectExtent l="0" t="0" r="3175" b="12700"/>
              <wp:wrapNone/>
              <wp:docPr id="2" name="Text Box 2"/>
              <wp:cNvGraphicFramePr/>
              <a:graphic xmlns:a="http://schemas.openxmlformats.org/drawingml/2006/main">
                <a:graphicData uri="http://schemas.microsoft.com/office/word/2010/wordprocessingShape">
                  <wps:wsp>
                    <wps:cNvSpPr txBox="1"/>
                    <wps:spPr>
                      <a:xfrm>
                        <a:off x="0" y="0"/>
                        <a:ext cx="1749600" cy="343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28F30B" w14:textId="466E83BA" w:rsidR="00616BA2" w:rsidRPr="00FC1821" w:rsidRDefault="00616BA2" w:rsidP="00616BA2">
                          <w:pPr>
                            <w:spacing w:after="0"/>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w:t>
                          </w:r>
                          <w:r w:rsidR="00AC4CB4">
                            <w:rPr>
                              <w:rFonts w:ascii="Arial" w:hAnsi="Arial" w:cs="Arial"/>
                              <w:color w:val="1C3660"/>
                              <w:sz w:val="18"/>
                              <w:szCs w:val="18"/>
                            </w:rPr>
                            <w:t>Jan</w:t>
                          </w:r>
                          <w:r>
                            <w:rPr>
                              <w:rFonts w:ascii="Arial" w:hAnsi="Arial" w:cs="Arial"/>
                              <w:color w:val="1C3660"/>
                              <w:sz w:val="18"/>
                              <w:szCs w:val="18"/>
                            </w:rPr>
                            <w:t xml:space="preserve"> 20</w:t>
                          </w:r>
                          <w:r w:rsidR="00AC4CB4">
                            <w:rPr>
                              <w:rFonts w:ascii="Arial" w:hAnsi="Arial" w:cs="Arial"/>
                              <w:color w:val="1C3660"/>
                              <w:sz w:val="18"/>
                              <w:szCs w:val="18"/>
                            </w:rPr>
                            <w:t>20</w:t>
                          </w:r>
                          <w:r w:rsidRPr="00FC1821">
                            <w:rPr>
                              <w:rFonts w:ascii="Arial" w:hAnsi="Arial" w:cs="Arial"/>
                              <w:color w:val="1C3660"/>
                              <w:sz w:val="18"/>
                              <w:szCs w:val="18"/>
                            </w:rPr>
                            <w:t xml:space="preserve"> </w:t>
                          </w:r>
                        </w:p>
                        <w:p w14:paraId="6600C722" w14:textId="56781E76" w:rsidR="00616BA2" w:rsidRPr="00FC1821" w:rsidRDefault="00616BA2" w:rsidP="00616BA2">
                          <w:pPr>
                            <w:spacing w:after="0"/>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63CBF" id="_x0000_t202" coordsize="21600,21600" o:spt="202" path="m,l,21600r21600,l21600,xe">
              <v:stroke joinstyle="miter"/>
              <v:path gradientshapeok="t" o:connecttype="rect"/>
            </v:shapetype>
            <v:shape id="Text Box 2" o:spid="_x0000_s1028" type="#_x0000_t202" style="position:absolute;margin-left:315.55pt;margin-top:-19.8pt;width:13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" filled="f" stroked="f">
              <v:textbox inset="0,0,0,0">
                <w:txbxContent>
                  <w:p w14:paraId="4828F30B" w14:textId="466E83BA" w:rsidR="00616BA2" w:rsidRPr="00FC1821" w:rsidRDefault="00616BA2" w:rsidP="00616BA2">
                    <w:pPr>
                      <w:spacing w:after="0"/>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w:t>
                    </w:r>
                    <w:r w:rsidR="00AC4CB4">
                      <w:rPr>
                        <w:rFonts w:ascii="Arial" w:hAnsi="Arial" w:cs="Arial"/>
                        <w:color w:val="1C3660"/>
                        <w:sz w:val="18"/>
                        <w:szCs w:val="18"/>
                      </w:rPr>
                      <w:t>Jan</w:t>
                    </w:r>
                    <w:r>
                      <w:rPr>
                        <w:rFonts w:ascii="Arial" w:hAnsi="Arial" w:cs="Arial"/>
                        <w:color w:val="1C3660"/>
                        <w:sz w:val="18"/>
                        <w:szCs w:val="18"/>
                      </w:rPr>
                      <w:t xml:space="preserve"> 20</w:t>
                    </w:r>
                    <w:r w:rsidR="00AC4CB4">
                      <w:rPr>
                        <w:rFonts w:ascii="Arial" w:hAnsi="Arial" w:cs="Arial"/>
                        <w:color w:val="1C3660"/>
                        <w:sz w:val="18"/>
                        <w:szCs w:val="18"/>
                      </w:rPr>
                      <w:t>20</w:t>
                    </w:r>
                    <w:r w:rsidRPr="00FC1821">
                      <w:rPr>
                        <w:rFonts w:ascii="Arial" w:hAnsi="Arial" w:cs="Arial"/>
                        <w:color w:val="1C3660"/>
                        <w:sz w:val="18"/>
                        <w:szCs w:val="18"/>
                      </w:rPr>
                      <w:t xml:space="preserve"> </w:t>
                    </w:r>
                  </w:p>
                  <w:p w14:paraId="6600C722" w14:textId="56781E76" w:rsidR="00616BA2" w:rsidRPr="00FC1821" w:rsidRDefault="00616BA2" w:rsidP="00616BA2">
                    <w:pPr>
                      <w:spacing w:after="0"/>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v:textbox>
            </v:shape>
          </w:pict>
        </mc:Fallback>
      </mc:AlternateContent>
    </w:r>
    <w:r>
      <w:rPr>
        <w:noProof/>
        <w:lang w:eastAsia="en-GB"/>
      </w:rPr>
      <w:drawing>
        <wp:inline distT="0" distB="0" distL="0" distR="0" wp14:anchorId="529B3ABA" wp14:editId="2828D813">
          <wp:extent cx="2410350" cy="479925"/>
          <wp:effectExtent l="0" t="0" r="3175" b="31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BA-Master-logo-RGB.jpg"/>
                  <pic:cNvPicPr/>
                </pic:nvPicPr>
                <pic:blipFill>
                  <a:blip r:embed="rId1">
                    <a:extLst>
                      <a:ext uri="{28A0092B-C50C-407E-A947-70E740481C1C}">
                        <a14:useLocalDpi xmlns:a14="http://schemas.microsoft.com/office/drawing/2010/main" val="0"/>
                      </a:ext>
                    </a:extLst>
                  </a:blip>
                  <a:stretch>
                    <a:fillRect/>
                  </a:stretch>
                </pic:blipFill>
                <pic:spPr>
                  <a:xfrm>
                    <a:off x="0" y="0"/>
                    <a:ext cx="2434306" cy="484695"/>
                  </a:xfrm>
                  <a:prstGeom prst="rect">
                    <a:avLst/>
                  </a:prstGeom>
                </pic:spPr>
              </pic:pic>
            </a:graphicData>
          </a:graphic>
        </wp:inline>
      </w:drawing>
    </w:r>
    <w:r>
      <w:rPr>
        <w:noProof/>
        <w:lang w:val="en-US"/>
      </w:rPr>
      <w:tab/>
    </w:r>
    <w:r>
      <w:rPr>
        <w:noProof/>
        <w:lang w:val="en-US"/>
      </w:rPr>
      <w:tab/>
      <w:t xml:space="preserve">  </w:t>
    </w:r>
    <w:r>
      <w:rPr>
        <w:noProof/>
        <w:lang w:eastAsia="en-GB"/>
      </w:rPr>
      <w:drawing>
        <wp:inline distT="0" distB="0" distL="0" distR="0" wp14:anchorId="41F616F6" wp14:editId="18DBAED7">
          <wp:extent cx="1524600" cy="237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BA-Reference-Library-logo-RGB.jpg"/>
                  <pic:cNvPicPr/>
                </pic:nvPicPr>
                <pic:blipFill>
                  <a:blip r:embed="rId2">
                    <a:extLst>
                      <a:ext uri="{28A0092B-C50C-407E-A947-70E740481C1C}">
                        <a14:useLocalDpi xmlns:a14="http://schemas.microsoft.com/office/drawing/2010/main" val="0"/>
                      </a:ext>
                    </a:extLst>
                  </a:blip>
                  <a:stretch>
                    <a:fillRect/>
                  </a:stretch>
                </pic:blipFill>
                <pic:spPr>
                  <a:xfrm>
                    <a:off x="0" y="0"/>
                    <a:ext cx="1524600" cy="237600"/>
                  </a:xfrm>
                  <a:prstGeom prst="rect">
                    <a:avLst/>
                  </a:prstGeom>
                </pic:spPr>
              </pic:pic>
            </a:graphicData>
          </a:graphic>
        </wp:inline>
      </w:drawing>
    </w:r>
  </w:p>
  <w:p w14:paraId="671B8E97" w14:textId="77777777" w:rsidR="00616BA2" w:rsidRDefault="00616BA2" w:rsidP="00616BA2">
    <w:pPr>
      <w:pStyle w:val="ISBAhead"/>
    </w:pPr>
  </w:p>
  <w:p w14:paraId="273A1AE3" w14:textId="19838EB7" w:rsidR="00616BA2" w:rsidRPr="000018D7" w:rsidRDefault="00616BA2" w:rsidP="00616BA2">
    <w:pPr>
      <w:pStyle w:val="ISBAhead"/>
    </w:pPr>
    <w:r>
      <w:t>Fee Payments by Cash and Money Laundering Guidance and Model Policy</w:t>
    </w:r>
  </w:p>
  <w:p w14:paraId="51212F58" w14:textId="77777777" w:rsidR="00616BA2" w:rsidRDefault="0061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7172"/>
    <w:multiLevelType w:val="hybridMultilevel"/>
    <w:tmpl w:val="EAD0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95BA7"/>
    <w:multiLevelType w:val="hybridMultilevel"/>
    <w:tmpl w:val="B3C4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B5E1C"/>
    <w:multiLevelType w:val="hybridMultilevel"/>
    <w:tmpl w:val="198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A7B0D"/>
    <w:multiLevelType w:val="hybridMultilevel"/>
    <w:tmpl w:val="D6D2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14964"/>
    <w:multiLevelType w:val="hybridMultilevel"/>
    <w:tmpl w:val="9B08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C7968"/>
    <w:multiLevelType w:val="hybridMultilevel"/>
    <w:tmpl w:val="C30C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C1F64"/>
    <w:multiLevelType w:val="hybridMultilevel"/>
    <w:tmpl w:val="F84046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BC28A0"/>
    <w:multiLevelType w:val="hybridMultilevel"/>
    <w:tmpl w:val="5826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32925"/>
    <w:multiLevelType w:val="hybridMultilevel"/>
    <w:tmpl w:val="7C0EA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F542C03"/>
    <w:multiLevelType w:val="hybridMultilevel"/>
    <w:tmpl w:val="3C42151E"/>
    <w:lvl w:ilvl="0" w:tplc="40BCCB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226CD8"/>
    <w:multiLevelType w:val="hybridMultilevel"/>
    <w:tmpl w:val="BD28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7"/>
  </w:num>
  <w:num w:numId="6">
    <w:abstractNumId w:val="0"/>
  </w:num>
  <w:num w:numId="7">
    <w:abstractNumId w:val="5"/>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143A0"/>
    <w:rsid w:val="000275E6"/>
    <w:rsid w:val="00037D17"/>
    <w:rsid w:val="00056D34"/>
    <w:rsid w:val="000729E1"/>
    <w:rsid w:val="00093981"/>
    <w:rsid w:val="000C13C2"/>
    <w:rsid w:val="000F2E7F"/>
    <w:rsid w:val="00100284"/>
    <w:rsid w:val="001051CE"/>
    <w:rsid w:val="001268D3"/>
    <w:rsid w:val="001408F1"/>
    <w:rsid w:val="001778B3"/>
    <w:rsid w:val="001A653A"/>
    <w:rsid w:val="001C072F"/>
    <w:rsid w:val="001E1EA0"/>
    <w:rsid w:val="001E4C4C"/>
    <w:rsid w:val="001F606C"/>
    <w:rsid w:val="001F7B86"/>
    <w:rsid w:val="002225B0"/>
    <w:rsid w:val="00253D1B"/>
    <w:rsid w:val="00277B08"/>
    <w:rsid w:val="00280140"/>
    <w:rsid w:val="002A1EA7"/>
    <w:rsid w:val="002B4B41"/>
    <w:rsid w:val="002B6661"/>
    <w:rsid w:val="002F6FE6"/>
    <w:rsid w:val="003021E6"/>
    <w:rsid w:val="0033559B"/>
    <w:rsid w:val="00340850"/>
    <w:rsid w:val="00371B66"/>
    <w:rsid w:val="00383BFF"/>
    <w:rsid w:val="0039681F"/>
    <w:rsid w:val="003A4885"/>
    <w:rsid w:val="003B46B0"/>
    <w:rsid w:val="003C2F2E"/>
    <w:rsid w:val="003C6E42"/>
    <w:rsid w:val="003D70BD"/>
    <w:rsid w:val="00441EE5"/>
    <w:rsid w:val="00461976"/>
    <w:rsid w:val="004844A6"/>
    <w:rsid w:val="004A5BFC"/>
    <w:rsid w:val="004B2109"/>
    <w:rsid w:val="004E409B"/>
    <w:rsid w:val="004F58EC"/>
    <w:rsid w:val="00531264"/>
    <w:rsid w:val="005428BF"/>
    <w:rsid w:val="005920AF"/>
    <w:rsid w:val="005B4564"/>
    <w:rsid w:val="005C1476"/>
    <w:rsid w:val="005E65ED"/>
    <w:rsid w:val="005F55B2"/>
    <w:rsid w:val="005F570D"/>
    <w:rsid w:val="005F6150"/>
    <w:rsid w:val="00616BA2"/>
    <w:rsid w:val="00644A34"/>
    <w:rsid w:val="006507E5"/>
    <w:rsid w:val="006649C5"/>
    <w:rsid w:val="00665A39"/>
    <w:rsid w:val="006B206D"/>
    <w:rsid w:val="006B78FE"/>
    <w:rsid w:val="0073673F"/>
    <w:rsid w:val="00771F5A"/>
    <w:rsid w:val="0079153F"/>
    <w:rsid w:val="007B4D98"/>
    <w:rsid w:val="007F117F"/>
    <w:rsid w:val="00837561"/>
    <w:rsid w:val="00841308"/>
    <w:rsid w:val="00845468"/>
    <w:rsid w:val="00872678"/>
    <w:rsid w:val="0088016B"/>
    <w:rsid w:val="00882527"/>
    <w:rsid w:val="00893503"/>
    <w:rsid w:val="008A0D9C"/>
    <w:rsid w:val="008B4813"/>
    <w:rsid w:val="008D16CA"/>
    <w:rsid w:val="008E010B"/>
    <w:rsid w:val="008E5697"/>
    <w:rsid w:val="00905176"/>
    <w:rsid w:val="0099766F"/>
    <w:rsid w:val="009A0789"/>
    <w:rsid w:val="009A30FC"/>
    <w:rsid w:val="009B32D8"/>
    <w:rsid w:val="009C65D7"/>
    <w:rsid w:val="009C734A"/>
    <w:rsid w:val="00A3186A"/>
    <w:rsid w:val="00A46C30"/>
    <w:rsid w:val="00AC02BC"/>
    <w:rsid w:val="00AC3DAA"/>
    <w:rsid w:val="00AC4CB4"/>
    <w:rsid w:val="00AC6C58"/>
    <w:rsid w:val="00AD7B2E"/>
    <w:rsid w:val="00B173D9"/>
    <w:rsid w:val="00B378EA"/>
    <w:rsid w:val="00B43512"/>
    <w:rsid w:val="00B47FD1"/>
    <w:rsid w:val="00B7357F"/>
    <w:rsid w:val="00BC3628"/>
    <w:rsid w:val="00C012D8"/>
    <w:rsid w:val="00C052F9"/>
    <w:rsid w:val="00CD27AE"/>
    <w:rsid w:val="00D370ED"/>
    <w:rsid w:val="00D663CC"/>
    <w:rsid w:val="00DA4598"/>
    <w:rsid w:val="00DB72F8"/>
    <w:rsid w:val="00DF1F80"/>
    <w:rsid w:val="00E05319"/>
    <w:rsid w:val="00E25E86"/>
    <w:rsid w:val="00E3506D"/>
    <w:rsid w:val="00E36E5D"/>
    <w:rsid w:val="00E92266"/>
    <w:rsid w:val="00EA4C50"/>
    <w:rsid w:val="00EA709D"/>
    <w:rsid w:val="00F0611A"/>
    <w:rsid w:val="00F12EE2"/>
    <w:rsid w:val="00F27118"/>
    <w:rsid w:val="00F63201"/>
    <w:rsid w:val="00F95E0A"/>
    <w:rsid w:val="00FA69FB"/>
    <w:rsid w:val="00FB669E"/>
    <w:rsid w:val="00FC2FFA"/>
    <w:rsid w:val="00FE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3A2391E"/>
  <w15:docId w15:val="{D662BA5B-1818-472E-A650-512D7020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sid w:val="00CD27AE"/>
    <w:rPr>
      <w:color w:val="800080" w:themeColor="followedHyperlink"/>
      <w:u w:val="single"/>
    </w:rPr>
  </w:style>
  <w:style w:type="character" w:customStyle="1" w:styleId="UnresolvedMention1">
    <w:name w:val="Unresolved Mention1"/>
    <w:basedOn w:val="DefaultParagraphFont"/>
    <w:uiPriority w:val="99"/>
    <w:semiHidden/>
    <w:unhideWhenUsed/>
    <w:rsid w:val="00F63201"/>
    <w:rPr>
      <w:color w:val="808080"/>
      <w:shd w:val="clear" w:color="auto" w:fill="E6E6E6"/>
    </w:rPr>
  </w:style>
  <w:style w:type="paragraph" w:styleId="ListParagraph">
    <w:name w:val="List Paragraph"/>
    <w:basedOn w:val="Normal"/>
    <w:uiPriority w:val="34"/>
    <w:qFormat/>
    <w:rsid w:val="004844A6"/>
    <w:pPr>
      <w:widowControl w:val="0"/>
      <w:autoSpaceDE w:val="0"/>
      <w:autoSpaceDN w:val="0"/>
      <w:spacing w:after="0" w:line="240" w:lineRule="auto"/>
      <w:ind w:left="534" w:firstLine="7"/>
    </w:pPr>
    <w:rPr>
      <w:rFonts w:ascii="Arial" w:eastAsia="Arial" w:hAnsi="Arial" w:cs="Arial"/>
      <w:lang w:val="en-US"/>
    </w:rPr>
  </w:style>
  <w:style w:type="character" w:styleId="CommentReference">
    <w:name w:val="annotation reference"/>
    <w:basedOn w:val="DefaultParagraphFont"/>
    <w:uiPriority w:val="99"/>
    <w:semiHidden/>
    <w:unhideWhenUsed/>
    <w:rsid w:val="00B7357F"/>
    <w:rPr>
      <w:sz w:val="16"/>
      <w:szCs w:val="16"/>
    </w:rPr>
  </w:style>
  <w:style w:type="paragraph" w:styleId="CommentText">
    <w:name w:val="annotation text"/>
    <w:basedOn w:val="Normal"/>
    <w:link w:val="CommentTextChar"/>
    <w:uiPriority w:val="99"/>
    <w:semiHidden/>
    <w:unhideWhenUsed/>
    <w:rsid w:val="00B7357F"/>
    <w:pPr>
      <w:spacing w:line="240" w:lineRule="auto"/>
    </w:pPr>
    <w:rPr>
      <w:sz w:val="20"/>
      <w:szCs w:val="20"/>
    </w:rPr>
  </w:style>
  <w:style w:type="character" w:customStyle="1" w:styleId="CommentTextChar">
    <w:name w:val="Comment Text Char"/>
    <w:basedOn w:val="DefaultParagraphFont"/>
    <w:link w:val="CommentText"/>
    <w:uiPriority w:val="99"/>
    <w:semiHidden/>
    <w:rsid w:val="00B7357F"/>
    <w:rPr>
      <w:lang w:eastAsia="en-US"/>
    </w:rPr>
  </w:style>
  <w:style w:type="paragraph" w:styleId="CommentSubject">
    <w:name w:val="annotation subject"/>
    <w:basedOn w:val="CommentText"/>
    <w:next w:val="CommentText"/>
    <w:link w:val="CommentSubjectChar"/>
    <w:uiPriority w:val="99"/>
    <w:semiHidden/>
    <w:unhideWhenUsed/>
    <w:rsid w:val="00B7357F"/>
    <w:rPr>
      <w:b/>
      <w:bCs/>
    </w:rPr>
  </w:style>
  <w:style w:type="character" w:customStyle="1" w:styleId="CommentSubjectChar">
    <w:name w:val="Comment Subject Char"/>
    <w:basedOn w:val="CommentTextChar"/>
    <w:link w:val="CommentSubject"/>
    <w:uiPriority w:val="99"/>
    <w:semiHidden/>
    <w:rsid w:val="00B7357F"/>
    <w:rPr>
      <w:b/>
      <w:bCs/>
      <w:lang w:eastAsia="en-US"/>
    </w:rPr>
  </w:style>
  <w:style w:type="paragraph" w:customStyle="1" w:styleId="ISBAhead">
    <w:name w:val="ISBA head"/>
    <w:basedOn w:val="Heading1"/>
    <w:qFormat/>
    <w:rsid w:val="00616BA2"/>
    <w:pPr>
      <w:spacing w:before="0"/>
    </w:pPr>
    <w:rPr>
      <w:rFonts w:ascii="Arial" w:hAnsi="Arial" w:cs="Arial"/>
      <w:color w:val="1C3660"/>
      <w:sz w:val="28"/>
    </w:rPr>
  </w:style>
  <w:style w:type="character" w:styleId="UnresolvedMention">
    <w:name w:val="Unresolved Mention"/>
    <w:basedOn w:val="DefaultParagraphFont"/>
    <w:uiPriority w:val="99"/>
    <w:semiHidden/>
    <w:unhideWhenUsed/>
    <w:rsid w:val="00EA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7832">
      <w:bodyDiv w:val="1"/>
      <w:marLeft w:val="0"/>
      <w:marRight w:val="0"/>
      <w:marTop w:val="0"/>
      <w:marBottom w:val="0"/>
      <w:divBdr>
        <w:top w:val="none" w:sz="0" w:space="0" w:color="auto"/>
        <w:left w:val="none" w:sz="0" w:space="0" w:color="auto"/>
        <w:bottom w:val="none" w:sz="0" w:space="0" w:color="auto"/>
        <w:right w:val="none" w:sz="0" w:space="0" w:color="auto"/>
      </w:divBdr>
    </w:div>
    <w:div w:id="751049444">
      <w:bodyDiv w:val="1"/>
      <w:marLeft w:val="0"/>
      <w:marRight w:val="0"/>
      <w:marTop w:val="0"/>
      <w:marBottom w:val="0"/>
      <w:divBdr>
        <w:top w:val="none" w:sz="0" w:space="0" w:color="auto"/>
        <w:left w:val="none" w:sz="0" w:space="0" w:color="auto"/>
        <w:bottom w:val="none" w:sz="0" w:space="0" w:color="auto"/>
        <w:right w:val="none" w:sz="0" w:space="0" w:color="auto"/>
      </w:divBdr>
    </w:div>
    <w:div w:id="821194471">
      <w:marLeft w:val="0"/>
      <w:marRight w:val="0"/>
      <w:marTop w:val="0"/>
      <w:marBottom w:val="0"/>
      <w:divBdr>
        <w:top w:val="none" w:sz="0" w:space="0" w:color="auto"/>
        <w:left w:val="none" w:sz="0" w:space="0" w:color="auto"/>
        <w:bottom w:val="none" w:sz="0" w:space="0" w:color="auto"/>
        <w:right w:val="none" w:sz="0" w:space="0" w:color="auto"/>
      </w:divBdr>
    </w:div>
    <w:div w:id="1409227983">
      <w:bodyDiv w:val="1"/>
      <w:marLeft w:val="0"/>
      <w:marRight w:val="0"/>
      <w:marTop w:val="0"/>
      <w:marBottom w:val="0"/>
      <w:divBdr>
        <w:top w:val="none" w:sz="0" w:space="0" w:color="auto"/>
        <w:left w:val="none" w:sz="0" w:space="0" w:color="auto"/>
        <w:bottom w:val="none" w:sz="0" w:space="0" w:color="auto"/>
        <w:right w:val="none" w:sz="0" w:space="0" w:color="auto"/>
      </w:divBdr>
    </w:div>
    <w:div w:id="17945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ywir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tionalcrimeagenc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F1C6AF0925B4B9BC370B30421FF31" ma:contentTypeVersion="12" ma:contentTypeDescription="Create a new document." ma:contentTypeScope="" ma:versionID="4d8931e6de3e598a5441f1b8a9c14e8d">
  <xsd:schema xmlns:xsd="http://www.w3.org/2001/XMLSchema" xmlns:xs="http://www.w3.org/2001/XMLSchema" xmlns:p="http://schemas.microsoft.com/office/2006/metadata/properties" xmlns:ns2="d5b19c20-7c49-4ee6-801c-1bdaabd4b8f4" xmlns:ns3="9712a4e8-0313-43e3-8cc2-0706e0945359" targetNamespace="http://schemas.microsoft.com/office/2006/metadata/properties" ma:root="true" ma:fieldsID="d15572d4d30a0311d243139cfb60c0d8" ns2:_="" ns3:_="">
    <xsd:import namespace="d5b19c20-7c49-4ee6-801c-1bdaabd4b8f4"/>
    <xsd:import namespace="9712a4e8-0313-43e3-8cc2-0706e09453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9c20-7c49-4ee6-801c-1bdaabd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2a4e8-0313-43e3-8cc2-0706e09453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FE74A-2EC4-4090-A29A-69619687B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9c20-7c49-4ee6-801c-1bdaabd4b8f4"/>
    <ds:schemaRef ds:uri="9712a4e8-0313-43e3-8cc2-0706e0945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77C47-1134-40A2-B10C-33856E2ECE51}">
  <ds:schemaRefs>
    <ds:schemaRef ds:uri="http://schemas.microsoft.com/sharepoint/v3/contenttype/forms"/>
  </ds:schemaRefs>
</ds:datastoreItem>
</file>

<file path=customXml/itemProps3.xml><?xml version="1.0" encoding="utf-8"?>
<ds:datastoreItem xmlns:ds="http://schemas.openxmlformats.org/officeDocument/2006/customXml" ds:itemID="{259BA422-EA90-4C80-84B1-467F113751E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d5b19c20-7c49-4ee6-801c-1bdaabd4b8f4"/>
    <ds:schemaRef ds:uri="http://schemas.openxmlformats.org/package/2006/metadata/core-properties"/>
    <ds:schemaRef ds:uri="9712a4e8-0313-43e3-8cc2-0706e09453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Parry</dc:creator>
  <cp:lastModifiedBy>Gillian Parry</cp:lastModifiedBy>
  <cp:revision>2</cp:revision>
  <dcterms:created xsi:type="dcterms:W3CDTF">2020-01-28T11:14:00Z</dcterms:created>
  <dcterms:modified xsi:type="dcterms:W3CDTF">2020-01-28T11:14:00Z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0x010100B40F1C6AF0925B4B9BC370B30421FF31</vt:lpwstr>
  </property>
</Properties>
</file>